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10B71" w14:textId="7607A984" w:rsidR="00B74010" w:rsidRDefault="00B74010" w:rsidP="00B74010">
      <w:pPr>
        <w:jc w:val="center"/>
        <w:rPr>
          <w:sz w:val="44"/>
          <w:szCs w:val="44"/>
        </w:rPr>
      </w:pPr>
      <w:r>
        <w:rPr>
          <w:sz w:val="44"/>
          <w:szCs w:val="44"/>
        </w:rPr>
        <w:t>IN THE______________ COURT</w:t>
      </w:r>
    </w:p>
    <w:p w14:paraId="661E42BF" w14:textId="42CE9DCF" w:rsidR="00B74010" w:rsidRDefault="00B74010" w:rsidP="00B74010">
      <w:pPr>
        <w:jc w:val="center"/>
        <w:rPr>
          <w:sz w:val="44"/>
          <w:szCs w:val="44"/>
        </w:rPr>
      </w:pPr>
      <w:r>
        <w:rPr>
          <w:sz w:val="44"/>
          <w:szCs w:val="44"/>
        </w:rPr>
        <w:t>IN AND FOR THE STATE OF______________</w:t>
      </w:r>
    </w:p>
    <w:p w14:paraId="42B7C463" w14:textId="4E7F89A3" w:rsidR="00B74010" w:rsidRDefault="00B74010" w:rsidP="00B74010">
      <w:pPr>
        <w:jc w:val="center"/>
        <w:rPr>
          <w:sz w:val="32"/>
          <w:szCs w:val="32"/>
        </w:rPr>
      </w:pPr>
      <w:r>
        <w:rPr>
          <w:sz w:val="32"/>
          <w:szCs w:val="32"/>
        </w:rPr>
        <w:t>cause number________________</w:t>
      </w:r>
    </w:p>
    <w:p w14:paraId="018AE557" w14:textId="77777777" w:rsidR="00B74010" w:rsidRDefault="00B74010" w:rsidP="00B74010">
      <w:pPr>
        <w:jc w:val="center"/>
        <w:rPr>
          <w:sz w:val="32"/>
          <w:szCs w:val="32"/>
        </w:rPr>
      </w:pPr>
    </w:p>
    <w:p w14:paraId="6079DA1B" w14:textId="3D83727A" w:rsidR="00B74010" w:rsidRDefault="00B74010" w:rsidP="00B74010">
      <w:pPr>
        <w:jc w:val="center"/>
        <w:rPr>
          <w:sz w:val="32"/>
          <w:szCs w:val="32"/>
        </w:rPr>
      </w:pPr>
      <w:r>
        <w:rPr>
          <w:sz w:val="32"/>
          <w:szCs w:val="32"/>
        </w:rPr>
        <w:t>In re: [Name of petitioner and upper lowercase lettering], et al</w:t>
      </w:r>
    </w:p>
    <w:p w14:paraId="1DE0DB1B" w14:textId="5993B8B0" w:rsidR="00B74010" w:rsidRDefault="00B74010" w:rsidP="00B74010">
      <w:pPr>
        <w:jc w:val="center"/>
        <w:rPr>
          <w:sz w:val="32"/>
          <w:szCs w:val="32"/>
        </w:rPr>
      </w:pPr>
      <w:r>
        <w:rPr>
          <w:sz w:val="32"/>
          <w:szCs w:val="32"/>
        </w:rPr>
        <w:t>on behalf of</w:t>
      </w:r>
    </w:p>
    <w:p w14:paraId="5060F8D1" w14:textId="38019B5D" w:rsidR="00B74010" w:rsidRDefault="00B74010" w:rsidP="00B74010">
      <w:pPr>
        <w:jc w:val="center"/>
        <w:rPr>
          <w:sz w:val="32"/>
          <w:szCs w:val="32"/>
        </w:rPr>
      </w:pPr>
      <w:r>
        <w:rPr>
          <w:sz w:val="32"/>
          <w:szCs w:val="32"/>
        </w:rPr>
        <w:t>THE DEBTOR [enter debtor’s all-caps NAME], et al</w:t>
      </w:r>
    </w:p>
    <w:p w14:paraId="308F6E2F" w14:textId="77777777" w:rsidR="00B74010" w:rsidRDefault="00B74010" w:rsidP="00B74010">
      <w:pPr>
        <w:jc w:val="center"/>
        <w:rPr>
          <w:sz w:val="32"/>
          <w:szCs w:val="32"/>
        </w:rPr>
      </w:pPr>
    </w:p>
    <w:p w14:paraId="7B3A9E81" w14:textId="535163C7" w:rsidR="00B74010" w:rsidRDefault="00B74010" w:rsidP="00B74010">
      <w:pPr>
        <w:jc w:val="center"/>
        <w:rPr>
          <w:sz w:val="32"/>
          <w:szCs w:val="32"/>
        </w:rPr>
      </w:pPr>
      <w:r>
        <w:rPr>
          <w:sz w:val="32"/>
          <w:szCs w:val="32"/>
        </w:rPr>
        <w:t xml:space="preserve">v. </w:t>
      </w:r>
      <w:r>
        <w:rPr>
          <w:sz w:val="32"/>
          <w:szCs w:val="32"/>
        </w:rPr>
        <w:br/>
      </w:r>
      <w:r>
        <w:rPr>
          <w:sz w:val="32"/>
          <w:szCs w:val="32"/>
        </w:rPr>
        <w:br/>
        <w:t>[ENTER THE NAME OF THE DEFENDANT IN ALL CAPITAL LETTERING], ET AL</w:t>
      </w:r>
    </w:p>
    <w:p w14:paraId="281CA791" w14:textId="17BB6A93" w:rsidR="00B74010" w:rsidRDefault="00B74010" w:rsidP="00B74010">
      <w:pPr>
        <w:jc w:val="center"/>
        <w:rPr>
          <w:sz w:val="32"/>
          <w:szCs w:val="32"/>
        </w:rPr>
      </w:pPr>
      <w:r>
        <w:rPr>
          <w:sz w:val="32"/>
          <w:szCs w:val="32"/>
        </w:rPr>
        <w:t>_______________________</w:t>
      </w:r>
    </w:p>
    <w:p w14:paraId="029BE652" w14:textId="77777777" w:rsidR="00B74010" w:rsidRDefault="00B74010" w:rsidP="00B74010">
      <w:pPr>
        <w:pBdr>
          <w:bottom w:val="single" w:sz="12" w:space="1" w:color="auto"/>
        </w:pBdr>
        <w:jc w:val="center"/>
        <w:rPr>
          <w:b/>
          <w:bCs/>
          <w:sz w:val="32"/>
          <w:szCs w:val="32"/>
        </w:rPr>
      </w:pPr>
      <w:r w:rsidRPr="00B74010">
        <w:rPr>
          <w:b/>
          <w:bCs/>
          <w:sz w:val="32"/>
          <w:szCs w:val="32"/>
        </w:rPr>
        <w:t>PETITION TO DECLARE NON-JUDICIAL FORECLOSURE UNLAWFUL AND FOR DECLARATORY AND INJUNCTIVE RELIEF</w:t>
      </w:r>
    </w:p>
    <w:p w14:paraId="31DF7BAE" w14:textId="65ECA22E" w:rsidR="00B74010" w:rsidRPr="00B74010" w:rsidRDefault="00B74010" w:rsidP="00B74010">
      <w:pPr>
        <w:rPr>
          <w:b/>
          <w:bCs/>
          <w:sz w:val="32"/>
          <w:szCs w:val="32"/>
        </w:rPr>
      </w:pPr>
      <w:r w:rsidRPr="00B74010">
        <w:rPr>
          <w:b/>
          <w:bCs/>
          <w:sz w:val="32"/>
          <w:szCs w:val="32"/>
        </w:rPr>
        <w:t>INTRODUCTION</w:t>
      </w:r>
      <w:r>
        <w:rPr>
          <w:b/>
          <w:bCs/>
          <w:sz w:val="32"/>
          <w:szCs w:val="32"/>
        </w:rPr>
        <w:t xml:space="preserve"> of a verified affidavit</w:t>
      </w:r>
    </w:p>
    <w:p w14:paraId="65989C46" w14:textId="1F48898C" w:rsidR="00B74010" w:rsidRPr="00B74010" w:rsidRDefault="00B74010" w:rsidP="00B74010">
      <w:pPr>
        <w:rPr>
          <w:sz w:val="32"/>
          <w:szCs w:val="32"/>
        </w:rPr>
      </w:pPr>
      <w:r w:rsidRPr="00B74010">
        <w:rPr>
          <w:sz w:val="32"/>
          <w:szCs w:val="32"/>
        </w:rPr>
        <w:t>Petitioner hereby petitions this Court for declaratory judgment that the non-judicial foreclosure proceedings initiated against Petitioner's property are unlawful and void ab initio, and for preliminary and permanent injunctive relief enjoining Respondent from proceeding with non-judicial foreclosure. Non-judicial foreclosure is categorically inapplicable to the subject instrument as a matter of law.</w:t>
      </w:r>
      <w:r w:rsidR="00FD6F4C">
        <w:rPr>
          <w:sz w:val="32"/>
          <w:szCs w:val="32"/>
        </w:rPr>
        <w:br/>
      </w:r>
      <w:r w:rsidR="00FD6F4C">
        <w:rPr>
          <w:sz w:val="32"/>
          <w:szCs w:val="32"/>
        </w:rPr>
        <w:br/>
      </w:r>
      <w:r w:rsidR="00FD6F4C">
        <w:rPr>
          <w:sz w:val="32"/>
          <w:szCs w:val="32"/>
        </w:rPr>
        <w:lastRenderedPageBreak/>
        <w:t xml:space="preserve">** </w:t>
      </w:r>
      <w:r w:rsidR="00FD6F4C" w:rsidRPr="00FD6F4C">
        <w:rPr>
          <w:rFonts w:ascii="Perpetua" w:hAnsi="Perpetua"/>
          <w:b/>
          <w:bCs/>
          <w:sz w:val="32"/>
          <w:szCs w:val="32"/>
        </w:rPr>
        <w:t>Any reference to the Uniform Commercial Code in this presentment is with respect to the adoption by this State of that Uniform Commercial Code and because it has been incorporated into the commercial code of the State it is to be construed as synonymous when reference to a particular section</w:t>
      </w:r>
      <w:r w:rsidR="00FD6F4C">
        <w:rPr>
          <w:sz w:val="32"/>
          <w:szCs w:val="32"/>
        </w:rPr>
        <w:t>!</w:t>
      </w:r>
    </w:p>
    <w:p w14:paraId="2AB02703" w14:textId="77777777" w:rsidR="00B74010" w:rsidRPr="00B74010" w:rsidRDefault="00B74010" w:rsidP="00B74010">
      <w:pPr>
        <w:rPr>
          <w:b/>
          <w:bCs/>
          <w:sz w:val="32"/>
          <w:szCs w:val="32"/>
        </w:rPr>
      </w:pPr>
      <w:r w:rsidRPr="00B74010">
        <w:rPr>
          <w:b/>
          <w:bCs/>
          <w:sz w:val="32"/>
          <w:szCs w:val="32"/>
        </w:rPr>
        <w:t>STATEMENT OF FACTS</w:t>
      </w:r>
    </w:p>
    <w:p w14:paraId="42D5620D" w14:textId="75CE115C" w:rsidR="00B74010" w:rsidRPr="00760616" w:rsidRDefault="00B74010" w:rsidP="00760616">
      <w:pPr>
        <w:pStyle w:val="ListParagraph"/>
        <w:numPr>
          <w:ilvl w:val="0"/>
          <w:numId w:val="15"/>
        </w:numPr>
        <w:rPr>
          <w:b/>
          <w:bCs/>
          <w:sz w:val="32"/>
          <w:szCs w:val="32"/>
        </w:rPr>
      </w:pPr>
      <w:r w:rsidRPr="00760616">
        <w:rPr>
          <w:b/>
          <w:bCs/>
          <w:sz w:val="32"/>
          <w:szCs w:val="32"/>
        </w:rPr>
        <w:t>Petitioner's Status as Pledgor of Collateral Under Federal Reserve Operating Circular 10</w:t>
      </w:r>
    </w:p>
    <w:p w14:paraId="0F1F5CE6" w14:textId="50430FD1" w:rsidR="00B74010" w:rsidRPr="00B74010" w:rsidRDefault="00B74010" w:rsidP="00B74010">
      <w:pPr>
        <w:numPr>
          <w:ilvl w:val="0"/>
          <w:numId w:val="1"/>
        </w:numPr>
        <w:rPr>
          <w:sz w:val="32"/>
          <w:szCs w:val="32"/>
        </w:rPr>
      </w:pPr>
      <w:r w:rsidRPr="00B74010">
        <w:rPr>
          <w:sz w:val="32"/>
          <w:szCs w:val="32"/>
        </w:rPr>
        <w:t>Petitioner executed a promissory note and mortgage encumbering real property (the "Collateral")</w:t>
      </w:r>
      <w:r>
        <w:rPr>
          <w:sz w:val="32"/>
          <w:szCs w:val="32"/>
        </w:rPr>
        <w:t>, which was converted into a security as a matter of record</w:t>
      </w:r>
      <w:r w:rsidRPr="00B74010">
        <w:rPr>
          <w:sz w:val="32"/>
          <w:szCs w:val="32"/>
        </w:rPr>
        <w:t>.</w:t>
      </w:r>
    </w:p>
    <w:p w14:paraId="413BA4AB" w14:textId="77777777" w:rsidR="00B74010" w:rsidRDefault="00B74010" w:rsidP="00B74010">
      <w:pPr>
        <w:numPr>
          <w:ilvl w:val="0"/>
          <w:numId w:val="1"/>
        </w:numPr>
        <w:rPr>
          <w:sz w:val="32"/>
          <w:szCs w:val="32"/>
        </w:rPr>
      </w:pPr>
      <w:r w:rsidRPr="00B74010">
        <w:rPr>
          <w:sz w:val="32"/>
          <w:szCs w:val="32"/>
        </w:rPr>
        <w:t>Petitioner is the Borrower and pledgor of the Collateral under Federal Reserve Operating Circular 10, § 12.3, which governs the pledging of collateral to Federal Reserve Banks.</w:t>
      </w:r>
    </w:p>
    <w:p w14:paraId="4C196099" w14:textId="54C76912" w:rsidR="00B74010" w:rsidRPr="00B74010" w:rsidRDefault="00B74010" w:rsidP="00B74010">
      <w:pPr>
        <w:numPr>
          <w:ilvl w:val="1"/>
          <w:numId w:val="1"/>
        </w:numPr>
        <w:rPr>
          <w:sz w:val="32"/>
          <w:szCs w:val="32"/>
        </w:rPr>
      </w:pPr>
      <w:r>
        <w:rPr>
          <w:sz w:val="32"/>
          <w:szCs w:val="32"/>
        </w:rPr>
        <w:t>THE FEDERAL RESERVE ACT TITLE IV §401; §403 specifically paragraph 13 which corresponds with</w:t>
      </w:r>
      <w:bookmarkStart w:id="0" w:name="KVWin_undostart"/>
      <w:bookmarkEnd w:id="0"/>
      <w:r>
        <w:rPr>
          <w:sz w:val="32"/>
          <w:szCs w:val="32"/>
        </w:rPr>
        <w:t xml:space="preserve"> section 13 subsection 13 of the Federal Reserve act, identifies the borrower as the one depositing the promissory note and/or note with the Federal Reserve agent. Section 13 subsection 13 identifies the borrower as an individual accessing the discount window through the local Federal Reserve agent by such a deposit allowing for the conversion of the note into a security by operation of statute!</w:t>
      </w:r>
    </w:p>
    <w:p w14:paraId="2829080B" w14:textId="77777777" w:rsidR="00B74010" w:rsidRPr="00B74010" w:rsidRDefault="00B74010" w:rsidP="00B74010">
      <w:pPr>
        <w:numPr>
          <w:ilvl w:val="0"/>
          <w:numId w:val="1"/>
        </w:numPr>
        <w:rPr>
          <w:sz w:val="32"/>
          <w:szCs w:val="32"/>
        </w:rPr>
      </w:pPr>
      <w:r w:rsidRPr="00B74010">
        <w:rPr>
          <w:sz w:val="32"/>
          <w:szCs w:val="32"/>
        </w:rPr>
        <w:t xml:space="preserve">Federal Reserve Operating Circular 10, § 12.3, explicitly provides that the Borrower appoints the Bank as attorney-in-fact with </w:t>
      </w:r>
      <w:r w:rsidRPr="00B74010">
        <w:rPr>
          <w:sz w:val="32"/>
          <w:szCs w:val="32"/>
        </w:rPr>
        <w:lastRenderedPageBreak/>
        <w:t>power to pledge Collateral on behalf of the Borrower. The exact language states:</w:t>
      </w:r>
    </w:p>
    <w:p w14:paraId="49265241" w14:textId="77777777" w:rsidR="00B74010" w:rsidRPr="00B74010" w:rsidRDefault="00B74010" w:rsidP="00B74010">
      <w:pPr>
        <w:rPr>
          <w:b/>
          <w:bCs/>
          <w:sz w:val="32"/>
          <w:szCs w:val="32"/>
        </w:rPr>
      </w:pPr>
      <w:r w:rsidRPr="00B74010">
        <w:rPr>
          <w:b/>
          <w:bCs/>
        </w:rPr>
        <w:t>"The Borrower appoints the Bank, with full power of substitution, as its true and lawful attorney-in-fact with full irrevocable power and authority in the place and stead of the Borrower, to endorse, assign, transfer, and deliver Collateral to any party, and to take any action deemed necessary or advisable by the Bank either to protect the Bank's interests or exercise its rights under the Lending Agreement, including taking any action to perfect or maintain the Bank's security interest (including but not limited to recording an assignment of a mortgage or filing a financing statement). This power of attorney is coupled with an interest and as such is irrevocable and full power of substitution is granted to the assignee or holder."</w:t>
      </w:r>
    </w:p>
    <w:p w14:paraId="5E2E73A9" w14:textId="110792F0" w:rsidR="00B74010" w:rsidRPr="00B74010" w:rsidRDefault="00B74010" w:rsidP="00B74010">
      <w:pPr>
        <w:numPr>
          <w:ilvl w:val="0"/>
          <w:numId w:val="2"/>
        </w:numPr>
        <w:rPr>
          <w:sz w:val="32"/>
          <w:szCs w:val="32"/>
        </w:rPr>
      </w:pPr>
      <w:r w:rsidRPr="00B74010">
        <w:rPr>
          <w:sz w:val="32"/>
          <w:szCs w:val="32"/>
        </w:rPr>
        <w:t>This provision establishes conclusively that the depository institution (the Bank) acts as Petitioner's agent and attorney-in-fact, not as owner or holder in due course of the Collateral.</w:t>
      </w:r>
      <w:r>
        <w:rPr>
          <w:sz w:val="32"/>
          <w:szCs w:val="32"/>
        </w:rPr>
        <w:t xml:space="preserve"> - </w:t>
      </w:r>
      <w:r w:rsidRPr="00B74010">
        <w:rPr>
          <w:b/>
          <w:bCs/>
          <w:sz w:val="32"/>
          <w:szCs w:val="32"/>
        </w:rPr>
        <w:t>Conclusively rebutting the presumption to the contrary</w:t>
      </w:r>
      <w:r>
        <w:rPr>
          <w:sz w:val="32"/>
          <w:szCs w:val="32"/>
        </w:rPr>
        <w:t>!</w:t>
      </w:r>
    </w:p>
    <w:p w14:paraId="3717F163" w14:textId="77777777" w:rsidR="00B74010" w:rsidRPr="00B74010" w:rsidRDefault="00B74010" w:rsidP="00B74010">
      <w:pPr>
        <w:numPr>
          <w:ilvl w:val="0"/>
          <w:numId w:val="2"/>
        </w:numPr>
        <w:rPr>
          <w:sz w:val="32"/>
          <w:szCs w:val="32"/>
        </w:rPr>
      </w:pPr>
      <w:r w:rsidRPr="00B74010">
        <w:rPr>
          <w:sz w:val="32"/>
          <w:szCs w:val="32"/>
        </w:rPr>
        <w:t>Federal Reserve Operating Circular 10, Appendix 3, Form OC-10, titled "</w:t>
      </w:r>
      <w:r w:rsidRPr="00B74010">
        <w:rPr>
          <w:b/>
          <w:bCs/>
          <w:sz w:val="32"/>
          <w:szCs w:val="32"/>
        </w:rPr>
        <w:t>FORM OF OFFICIAL OC-10 AUTHORIZATION LIST</w:t>
      </w:r>
      <w:r w:rsidRPr="00B74010">
        <w:rPr>
          <w:sz w:val="32"/>
          <w:szCs w:val="32"/>
        </w:rPr>
        <w:t>," provides:</w:t>
      </w:r>
    </w:p>
    <w:p w14:paraId="2C943862" w14:textId="165F1AB6" w:rsidR="00B74010" w:rsidRPr="00B74010" w:rsidRDefault="00B74010" w:rsidP="00B74010">
      <w:pPr>
        <w:rPr>
          <w:sz w:val="22"/>
          <w:szCs w:val="22"/>
        </w:rPr>
      </w:pPr>
      <w:r w:rsidRPr="00B74010">
        <w:rPr>
          <w:sz w:val="32"/>
          <w:szCs w:val="32"/>
        </w:rPr>
        <w:t>"</w:t>
      </w:r>
      <w:r w:rsidRPr="00B74010">
        <w:rPr>
          <w:b/>
          <w:bCs/>
        </w:rPr>
        <w:t>To the Federal Reserve Banks: Below are the names, titles and signatures of the individuals authorized to pledge collateral to/request to borrow money from the Federal Reserve Banks on behalf of the Borrower identified above.</w:t>
      </w:r>
      <w:r w:rsidRPr="00B74010">
        <w:rPr>
          <w:sz w:val="32"/>
          <w:szCs w:val="32"/>
        </w:rPr>
        <w:t>"</w:t>
      </w:r>
      <w:r>
        <w:rPr>
          <w:sz w:val="32"/>
          <w:szCs w:val="32"/>
        </w:rPr>
        <w:t xml:space="preserve"> -</w:t>
      </w:r>
      <w:r w:rsidRPr="00B74010">
        <w:rPr>
          <w:u w:val="single"/>
        </w:rPr>
        <w:t>This form is maintained by the depository institution and the Federal Reserve and is incorporated herein by reference</w:t>
      </w:r>
      <w:r w:rsidRPr="00B74010">
        <w:t>!</w:t>
      </w:r>
    </w:p>
    <w:p w14:paraId="4D43E423" w14:textId="2EA19629" w:rsidR="00B74010" w:rsidRPr="00B74010" w:rsidRDefault="00B74010" w:rsidP="00B74010">
      <w:pPr>
        <w:numPr>
          <w:ilvl w:val="0"/>
          <w:numId w:val="3"/>
        </w:numPr>
        <w:rPr>
          <w:sz w:val="32"/>
          <w:szCs w:val="32"/>
        </w:rPr>
      </w:pPr>
      <w:r w:rsidRPr="00B74010">
        <w:rPr>
          <w:sz w:val="32"/>
          <w:szCs w:val="32"/>
        </w:rPr>
        <w:t>Form OC-10 establishes that the Borrower (Petitioner) authorizes</w:t>
      </w:r>
      <w:r>
        <w:rPr>
          <w:sz w:val="32"/>
          <w:szCs w:val="32"/>
        </w:rPr>
        <w:t xml:space="preserve"> in this instance “the depository institution” </w:t>
      </w:r>
      <w:r w:rsidRPr="00B74010">
        <w:rPr>
          <w:sz w:val="32"/>
          <w:szCs w:val="32"/>
        </w:rPr>
        <w:t>to pledge the Collateral on Petitioner's behalf, confirming Petitioner's status as the principal and the Bank's status as agent.</w:t>
      </w:r>
    </w:p>
    <w:p w14:paraId="4093F911" w14:textId="77777777" w:rsidR="00B74010" w:rsidRPr="00B74010" w:rsidRDefault="00B74010" w:rsidP="00B74010">
      <w:pPr>
        <w:numPr>
          <w:ilvl w:val="0"/>
          <w:numId w:val="3"/>
        </w:numPr>
        <w:rPr>
          <w:sz w:val="32"/>
          <w:szCs w:val="32"/>
        </w:rPr>
      </w:pPr>
      <w:r w:rsidRPr="00B74010">
        <w:rPr>
          <w:sz w:val="32"/>
          <w:szCs w:val="32"/>
        </w:rPr>
        <w:t>The agency relationship under Federal Reserve Operating Circular 10, § 12.3, operates as an "other record" governing the note within the meaning of UCC § 3-106(a).</w:t>
      </w:r>
    </w:p>
    <w:p w14:paraId="07C6DFAA" w14:textId="3E5FEFC1" w:rsidR="00B74010" w:rsidRPr="00760616" w:rsidRDefault="00B74010" w:rsidP="00760616">
      <w:pPr>
        <w:pStyle w:val="ListParagraph"/>
        <w:numPr>
          <w:ilvl w:val="0"/>
          <w:numId w:val="15"/>
        </w:numPr>
        <w:rPr>
          <w:b/>
          <w:bCs/>
          <w:sz w:val="32"/>
          <w:szCs w:val="32"/>
        </w:rPr>
      </w:pPr>
      <w:r w:rsidRPr="00760616">
        <w:rPr>
          <w:b/>
          <w:bCs/>
          <w:sz w:val="32"/>
          <w:szCs w:val="32"/>
        </w:rPr>
        <w:lastRenderedPageBreak/>
        <w:t>The Borrower-In-Custody Agreement and Petitioner's Beneficial Interest</w:t>
      </w:r>
    </w:p>
    <w:p w14:paraId="737F321B" w14:textId="77777777" w:rsidR="00B74010" w:rsidRPr="00B74010" w:rsidRDefault="00B74010" w:rsidP="00B74010">
      <w:pPr>
        <w:numPr>
          <w:ilvl w:val="0"/>
          <w:numId w:val="4"/>
        </w:numPr>
        <w:rPr>
          <w:sz w:val="32"/>
          <w:szCs w:val="32"/>
        </w:rPr>
      </w:pPr>
      <w:r w:rsidRPr="00B74010">
        <w:rPr>
          <w:sz w:val="32"/>
          <w:szCs w:val="32"/>
        </w:rPr>
        <w:t>The Collateral is subject to a borrower-in-custody agreement that establishes Petitioner's custodial relationship with respect to the pledged Collateral.</w:t>
      </w:r>
    </w:p>
    <w:p w14:paraId="71B21C3C" w14:textId="77777777" w:rsidR="00B74010" w:rsidRPr="00B74010" w:rsidRDefault="00B74010" w:rsidP="00B74010">
      <w:pPr>
        <w:numPr>
          <w:ilvl w:val="0"/>
          <w:numId w:val="4"/>
        </w:numPr>
        <w:rPr>
          <w:sz w:val="32"/>
          <w:szCs w:val="32"/>
        </w:rPr>
      </w:pPr>
      <w:r w:rsidRPr="00B74010">
        <w:rPr>
          <w:sz w:val="32"/>
          <w:szCs w:val="32"/>
        </w:rPr>
        <w:t>The borrower-in-custody agreement constitutes an "other record" within the meaning of UCC § 3-106(a) that governs the note's administration, custody, and enforcement.</w:t>
      </w:r>
    </w:p>
    <w:p w14:paraId="58F20F53" w14:textId="77777777" w:rsidR="00B74010" w:rsidRPr="00B74010" w:rsidRDefault="00B74010" w:rsidP="00B74010">
      <w:pPr>
        <w:numPr>
          <w:ilvl w:val="0"/>
          <w:numId w:val="4"/>
        </w:numPr>
        <w:rPr>
          <w:sz w:val="32"/>
          <w:szCs w:val="32"/>
        </w:rPr>
      </w:pPr>
      <w:r w:rsidRPr="00B74010">
        <w:rPr>
          <w:sz w:val="32"/>
          <w:szCs w:val="32"/>
        </w:rPr>
        <w:t>The borrower-in-custody agreement proves conclusively and exclusively Petitioner's rights to receive dividends and distributions as a result of the securities trade involving the pledged Collateral.</w:t>
      </w:r>
    </w:p>
    <w:p w14:paraId="5942C1C9" w14:textId="77777777" w:rsidR="00B74010" w:rsidRPr="00B74010" w:rsidRDefault="00B74010" w:rsidP="00B74010">
      <w:pPr>
        <w:numPr>
          <w:ilvl w:val="0"/>
          <w:numId w:val="4"/>
        </w:numPr>
        <w:rPr>
          <w:sz w:val="32"/>
          <w:szCs w:val="32"/>
        </w:rPr>
      </w:pPr>
      <w:r w:rsidRPr="00B74010">
        <w:rPr>
          <w:sz w:val="32"/>
          <w:szCs w:val="32"/>
        </w:rPr>
        <w:t>Petitioner's rights to dividends establish Petitioner's beneficial interest in the investment enterprise and Petitioner's status as participant in the Pooling and Servicing Agreement.</w:t>
      </w:r>
    </w:p>
    <w:p w14:paraId="711125AA" w14:textId="2D403A84" w:rsidR="00B74010" w:rsidRPr="00760616" w:rsidRDefault="00B74010" w:rsidP="00760616">
      <w:pPr>
        <w:pStyle w:val="ListParagraph"/>
        <w:numPr>
          <w:ilvl w:val="0"/>
          <w:numId w:val="15"/>
        </w:numPr>
        <w:rPr>
          <w:b/>
          <w:bCs/>
          <w:sz w:val="32"/>
          <w:szCs w:val="32"/>
        </w:rPr>
      </w:pPr>
      <w:r w:rsidRPr="00760616">
        <w:rPr>
          <w:b/>
          <w:bCs/>
          <w:sz w:val="32"/>
          <w:szCs w:val="32"/>
        </w:rPr>
        <w:t>Securitization and the Transformation into Securities</w:t>
      </w:r>
      <w:r w:rsidR="00760616" w:rsidRPr="00760616">
        <w:rPr>
          <w:b/>
          <w:bCs/>
          <w:sz w:val="32"/>
          <w:szCs w:val="32"/>
        </w:rPr>
        <w:br/>
      </w:r>
    </w:p>
    <w:p w14:paraId="39DEEF4F" w14:textId="678BE6D4" w:rsidR="00B74010" w:rsidRPr="00B74010" w:rsidRDefault="00B74010" w:rsidP="00B74010">
      <w:pPr>
        <w:numPr>
          <w:ilvl w:val="0"/>
          <w:numId w:val="5"/>
        </w:numPr>
        <w:rPr>
          <w:sz w:val="32"/>
          <w:szCs w:val="32"/>
        </w:rPr>
      </w:pPr>
      <w:r w:rsidRPr="00B74010">
        <w:rPr>
          <w:sz w:val="32"/>
          <w:szCs w:val="32"/>
        </w:rPr>
        <w:t>The note and mortgage were transferred into a securitization trust and became underlying collateral for mortgage-backed securities issued to investors pursuant to a Pooling and Servicing Agreement.</w:t>
      </w:r>
      <w:r w:rsidR="00760616">
        <w:rPr>
          <w:sz w:val="32"/>
          <w:szCs w:val="32"/>
        </w:rPr>
        <w:br/>
      </w:r>
    </w:p>
    <w:p w14:paraId="388F699D" w14:textId="7D232E20" w:rsidR="00B74010" w:rsidRPr="00B74010" w:rsidRDefault="00B74010" w:rsidP="00B74010">
      <w:pPr>
        <w:numPr>
          <w:ilvl w:val="0"/>
          <w:numId w:val="5"/>
        </w:numPr>
        <w:rPr>
          <w:sz w:val="32"/>
          <w:szCs w:val="32"/>
        </w:rPr>
      </w:pPr>
      <w:r w:rsidRPr="00B74010">
        <w:rPr>
          <w:sz w:val="32"/>
          <w:szCs w:val="32"/>
        </w:rPr>
        <w:t xml:space="preserve">The mortgage-backed securities were registered with the Securities and Exchange Commission under the Securities Act of </w:t>
      </w:r>
      <w:r w:rsidRPr="00B74010">
        <w:rPr>
          <w:sz w:val="32"/>
          <w:szCs w:val="32"/>
        </w:rPr>
        <w:lastRenderedPageBreak/>
        <w:t>1933, 15 U.S.C. § 77a et seq.</w:t>
      </w:r>
      <w:r w:rsidR="00760616">
        <w:rPr>
          <w:sz w:val="32"/>
          <w:szCs w:val="32"/>
        </w:rPr>
        <w:br/>
      </w:r>
    </w:p>
    <w:p w14:paraId="70D3838C" w14:textId="49AD7D08" w:rsidR="00B74010" w:rsidRPr="00B74010" w:rsidRDefault="00B74010" w:rsidP="00B74010">
      <w:pPr>
        <w:numPr>
          <w:ilvl w:val="0"/>
          <w:numId w:val="5"/>
        </w:numPr>
        <w:rPr>
          <w:sz w:val="32"/>
          <w:szCs w:val="32"/>
        </w:rPr>
      </w:pPr>
      <w:r w:rsidRPr="00B74010">
        <w:rPr>
          <w:sz w:val="32"/>
          <w:szCs w:val="32"/>
        </w:rPr>
        <w:t>The mortgage-backed securities are traded pursuant to the Securities Exchange Act of 1934, 15 U.S.C. § 78a et seq.</w:t>
      </w:r>
      <w:r w:rsidR="00760616">
        <w:rPr>
          <w:sz w:val="32"/>
          <w:szCs w:val="32"/>
        </w:rPr>
        <w:br/>
      </w:r>
    </w:p>
    <w:p w14:paraId="7D6A980D" w14:textId="6E4697C5" w:rsidR="00B74010" w:rsidRPr="00B74010" w:rsidRDefault="00B74010" w:rsidP="00B74010">
      <w:pPr>
        <w:numPr>
          <w:ilvl w:val="0"/>
          <w:numId w:val="5"/>
        </w:numPr>
        <w:rPr>
          <w:sz w:val="32"/>
          <w:szCs w:val="32"/>
        </w:rPr>
      </w:pPr>
      <w:r w:rsidRPr="00B74010">
        <w:rPr>
          <w:sz w:val="32"/>
          <w:szCs w:val="32"/>
        </w:rPr>
        <w:t>Under Reves v. Ernst &amp; Young, 494 U.S. 56, 65-67 (1990), the transaction constitutes an investment contract wherein investors expect profits from a common enterprise. Petitioner, as pledgor of the underlying Collateral and beneficiary of dividends from the securities trade, is an integral participant in this common enterprise.</w:t>
      </w:r>
      <w:r w:rsidR="00760616">
        <w:rPr>
          <w:sz w:val="32"/>
          <w:szCs w:val="32"/>
        </w:rPr>
        <w:br/>
      </w:r>
    </w:p>
    <w:p w14:paraId="7D583736" w14:textId="25396424" w:rsidR="00B74010" w:rsidRPr="00B74010" w:rsidRDefault="00B74010" w:rsidP="00B74010">
      <w:pPr>
        <w:numPr>
          <w:ilvl w:val="0"/>
          <w:numId w:val="5"/>
        </w:numPr>
        <w:rPr>
          <w:sz w:val="32"/>
          <w:szCs w:val="32"/>
        </w:rPr>
      </w:pPr>
      <w:r w:rsidRPr="00B74010">
        <w:rPr>
          <w:sz w:val="32"/>
          <w:szCs w:val="32"/>
        </w:rPr>
        <w:t>The Pooling and Servicing Agreement constitutes an "other record" within the meaning of UCC § 3-106(a) that governs the note's administration and enforcement.</w:t>
      </w:r>
      <w:r w:rsidR="00760616">
        <w:rPr>
          <w:sz w:val="32"/>
          <w:szCs w:val="32"/>
        </w:rPr>
        <w:br/>
      </w:r>
    </w:p>
    <w:p w14:paraId="3C4B02A3" w14:textId="25C3916C" w:rsidR="00B74010" w:rsidRPr="00B74010" w:rsidRDefault="00B74010" w:rsidP="00B74010">
      <w:pPr>
        <w:numPr>
          <w:ilvl w:val="0"/>
          <w:numId w:val="5"/>
        </w:numPr>
        <w:rPr>
          <w:sz w:val="32"/>
          <w:szCs w:val="32"/>
        </w:rPr>
      </w:pPr>
      <w:r w:rsidRPr="00B74010">
        <w:rPr>
          <w:sz w:val="32"/>
          <w:szCs w:val="32"/>
        </w:rPr>
        <w:t>The Securities Act of 1933, 15 U.S.C. § 77a et seq., and the Securities Exchange Act of 1934, 15 U.S.C. § 78a et seq., constitute "other records" within the meaning of UCC § 3-106(a) that govern the note as a security.</w:t>
      </w:r>
      <w:r w:rsidR="00760616">
        <w:rPr>
          <w:sz w:val="32"/>
          <w:szCs w:val="32"/>
        </w:rPr>
        <w:br/>
      </w:r>
    </w:p>
    <w:p w14:paraId="24B0EFF9" w14:textId="5AAE95A1" w:rsidR="00B74010" w:rsidRPr="00760616" w:rsidRDefault="00B74010" w:rsidP="00760616">
      <w:pPr>
        <w:pStyle w:val="ListParagraph"/>
        <w:numPr>
          <w:ilvl w:val="0"/>
          <w:numId w:val="15"/>
        </w:numPr>
        <w:rPr>
          <w:b/>
          <w:bCs/>
          <w:sz w:val="32"/>
          <w:szCs w:val="32"/>
        </w:rPr>
      </w:pPr>
      <w:r w:rsidRPr="00760616">
        <w:rPr>
          <w:b/>
          <w:bCs/>
          <w:sz w:val="32"/>
          <w:szCs w:val="32"/>
        </w:rPr>
        <w:t>Petitioner's Authorization and Participation in the Pooling and Servicing Agreement</w:t>
      </w:r>
      <w:r w:rsidR="00760616">
        <w:rPr>
          <w:b/>
          <w:bCs/>
          <w:sz w:val="32"/>
          <w:szCs w:val="32"/>
        </w:rPr>
        <w:br/>
      </w:r>
    </w:p>
    <w:p w14:paraId="32F2E53F" w14:textId="76AF2092" w:rsidR="00B74010" w:rsidRPr="00B74010" w:rsidRDefault="00B74010" w:rsidP="00B74010">
      <w:pPr>
        <w:numPr>
          <w:ilvl w:val="0"/>
          <w:numId w:val="6"/>
        </w:numPr>
        <w:rPr>
          <w:sz w:val="32"/>
          <w:szCs w:val="32"/>
        </w:rPr>
      </w:pPr>
      <w:r w:rsidRPr="00B74010">
        <w:rPr>
          <w:sz w:val="32"/>
          <w:szCs w:val="32"/>
        </w:rPr>
        <w:t xml:space="preserve">Without Petitioner's authorization as pledgor of the Collateral under Federal Reserve Operating Circular 10, the </w:t>
      </w:r>
      <w:r w:rsidRPr="00B74010">
        <w:rPr>
          <w:sz w:val="32"/>
          <w:szCs w:val="32"/>
        </w:rPr>
        <w:lastRenderedPageBreak/>
        <w:t>Pooling and Servicing Agreement fails for lack of underlying assets.</w:t>
      </w:r>
      <w:r w:rsidR="00760616">
        <w:rPr>
          <w:sz w:val="32"/>
          <w:szCs w:val="32"/>
        </w:rPr>
        <w:br/>
      </w:r>
    </w:p>
    <w:p w14:paraId="2B5167CC" w14:textId="37816E23" w:rsidR="00B74010" w:rsidRPr="00B74010" w:rsidRDefault="00B74010" w:rsidP="00B74010">
      <w:pPr>
        <w:numPr>
          <w:ilvl w:val="0"/>
          <w:numId w:val="6"/>
        </w:numPr>
        <w:rPr>
          <w:sz w:val="32"/>
          <w:szCs w:val="32"/>
        </w:rPr>
      </w:pPr>
      <w:r w:rsidRPr="00B74010">
        <w:rPr>
          <w:sz w:val="32"/>
          <w:szCs w:val="32"/>
        </w:rPr>
        <w:t>Without Petitioner's participation as the Borrower who pledged the Collateral through the agency relationship established in Operating Circular 10, § 12.3, the securitization trust has no Collateral to support the mortgage-backed securities issued to investors.</w:t>
      </w:r>
      <w:r w:rsidR="00760616">
        <w:rPr>
          <w:sz w:val="32"/>
          <w:szCs w:val="32"/>
        </w:rPr>
        <w:br/>
      </w:r>
    </w:p>
    <w:p w14:paraId="6D07C2A4" w14:textId="77777777" w:rsidR="00B74010" w:rsidRPr="00B74010" w:rsidRDefault="00B74010" w:rsidP="00B74010">
      <w:pPr>
        <w:numPr>
          <w:ilvl w:val="0"/>
          <w:numId w:val="6"/>
        </w:numPr>
        <w:rPr>
          <w:sz w:val="32"/>
          <w:szCs w:val="32"/>
        </w:rPr>
      </w:pPr>
      <w:r w:rsidRPr="00B74010">
        <w:rPr>
          <w:sz w:val="32"/>
          <w:szCs w:val="32"/>
        </w:rPr>
        <w:t>The presumption that Petitioner is not part of or participant in the Pooling and Servicing Agreement is conclusively rebutted by:</w:t>
      </w:r>
    </w:p>
    <w:p w14:paraId="5DC2FCFF" w14:textId="77777777" w:rsidR="00B74010" w:rsidRPr="00B74010" w:rsidRDefault="00B74010" w:rsidP="00B74010">
      <w:pPr>
        <w:numPr>
          <w:ilvl w:val="1"/>
          <w:numId w:val="6"/>
        </w:numPr>
        <w:rPr>
          <w:sz w:val="32"/>
          <w:szCs w:val="32"/>
        </w:rPr>
      </w:pPr>
      <w:r w:rsidRPr="00B74010">
        <w:rPr>
          <w:sz w:val="32"/>
          <w:szCs w:val="32"/>
        </w:rPr>
        <w:t>Petitioner's status as pledgor of the Collateral under Federal Reserve Operating Circular 10;</w:t>
      </w:r>
    </w:p>
    <w:p w14:paraId="1C70A060" w14:textId="77777777" w:rsidR="00B74010" w:rsidRPr="00B74010" w:rsidRDefault="00B74010" w:rsidP="00B74010">
      <w:pPr>
        <w:numPr>
          <w:ilvl w:val="1"/>
          <w:numId w:val="6"/>
        </w:numPr>
        <w:rPr>
          <w:sz w:val="32"/>
          <w:szCs w:val="32"/>
        </w:rPr>
      </w:pPr>
      <w:r w:rsidRPr="00B74010">
        <w:rPr>
          <w:sz w:val="32"/>
          <w:szCs w:val="32"/>
        </w:rPr>
        <w:t>The agency relationship established in Operating Circular 10, § 12.3, wherein the Bank acts as Petitioner's attorney-in-fact;</w:t>
      </w:r>
    </w:p>
    <w:p w14:paraId="27C53F45" w14:textId="77777777" w:rsidR="00B74010" w:rsidRPr="00B74010" w:rsidRDefault="00B74010" w:rsidP="00B74010">
      <w:pPr>
        <w:numPr>
          <w:ilvl w:val="1"/>
          <w:numId w:val="6"/>
        </w:numPr>
        <w:rPr>
          <w:sz w:val="32"/>
          <w:szCs w:val="32"/>
        </w:rPr>
      </w:pPr>
      <w:r w:rsidRPr="00B74010">
        <w:rPr>
          <w:sz w:val="32"/>
          <w:szCs w:val="32"/>
        </w:rPr>
        <w:t>Form OC-10 establishing Petitioner's authorization to pledge the Collateral;</w:t>
      </w:r>
    </w:p>
    <w:p w14:paraId="5518FCFA" w14:textId="77777777" w:rsidR="00B74010" w:rsidRPr="00B74010" w:rsidRDefault="00B74010" w:rsidP="00B74010">
      <w:pPr>
        <w:numPr>
          <w:ilvl w:val="1"/>
          <w:numId w:val="6"/>
        </w:numPr>
        <w:rPr>
          <w:sz w:val="32"/>
          <w:szCs w:val="32"/>
        </w:rPr>
      </w:pPr>
      <w:r w:rsidRPr="00B74010">
        <w:rPr>
          <w:sz w:val="32"/>
          <w:szCs w:val="32"/>
        </w:rPr>
        <w:t>The borrower-in-custody agreement establishing Petitioner's custodial and beneficial interests;</w:t>
      </w:r>
    </w:p>
    <w:p w14:paraId="3AADE487" w14:textId="7B6AFA2C" w:rsidR="00B74010" w:rsidRPr="00B74010" w:rsidRDefault="00B74010" w:rsidP="00B74010">
      <w:pPr>
        <w:numPr>
          <w:ilvl w:val="1"/>
          <w:numId w:val="6"/>
        </w:numPr>
        <w:rPr>
          <w:sz w:val="32"/>
          <w:szCs w:val="32"/>
        </w:rPr>
      </w:pPr>
      <w:r w:rsidRPr="00B74010">
        <w:rPr>
          <w:sz w:val="32"/>
          <w:szCs w:val="32"/>
        </w:rPr>
        <w:t>Petitioner's rights to receive dividends and distributions from the securities trade.</w:t>
      </w:r>
      <w:r w:rsidR="00760616">
        <w:rPr>
          <w:sz w:val="32"/>
          <w:szCs w:val="32"/>
        </w:rPr>
        <w:br/>
      </w:r>
    </w:p>
    <w:p w14:paraId="3C24E37D" w14:textId="520C526F" w:rsidR="00B74010" w:rsidRPr="00B74010" w:rsidRDefault="00B74010" w:rsidP="00B74010">
      <w:pPr>
        <w:numPr>
          <w:ilvl w:val="0"/>
          <w:numId w:val="6"/>
        </w:numPr>
        <w:rPr>
          <w:sz w:val="32"/>
          <w:szCs w:val="32"/>
        </w:rPr>
      </w:pPr>
      <w:r w:rsidRPr="00B74010">
        <w:rPr>
          <w:sz w:val="32"/>
          <w:szCs w:val="32"/>
        </w:rPr>
        <w:t xml:space="preserve">The Pooling and Servicing Agreement cannot function without Petitioner's Collateral. Petitioner's authorization and participation are essential to the agreement's existence and </w:t>
      </w:r>
      <w:r w:rsidRPr="00B74010">
        <w:rPr>
          <w:sz w:val="32"/>
          <w:szCs w:val="32"/>
        </w:rPr>
        <w:lastRenderedPageBreak/>
        <w:t>operation.</w:t>
      </w:r>
      <w:r w:rsidR="00760616">
        <w:rPr>
          <w:sz w:val="32"/>
          <w:szCs w:val="32"/>
        </w:rPr>
        <w:br/>
      </w:r>
    </w:p>
    <w:p w14:paraId="6E380115" w14:textId="2FFE520B" w:rsidR="00B74010" w:rsidRPr="00760616" w:rsidRDefault="00B74010" w:rsidP="00760616">
      <w:pPr>
        <w:pStyle w:val="ListParagraph"/>
        <w:numPr>
          <w:ilvl w:val="0"/>
          <w:numId w:val="15"/>
        </w:numPr>
        <w:rPr>
          <w:b/>
          <w:bCs/>
          <w:sz w:val="32"/>
          <w:szCs w:val="32"/>
        </w:rPr>
      </w:pPr>
      <w:r w:rsidRPr="00760616">
        <w:rPr>
          <w:b/>
          <w:bCs/>
          <w:sz w:val="32"/>
          <w:szCs w:val="32"/>
        </w:rPr>
        <w:t>Governance by Other Records Under UCC § 3-106(a)</w:t>
      </w:r>
    </w:p>
    <w:p w14:paraId="758E7830" w14:textId="01E701CC" w:rsidR="00B74010" w:rsidRPr="00B74010" w:rsidRDefault="00B74010" w:rsidP="00B74010">
      <w:pPr>
        <w:numPr>
          <w:ilvl w:val="0"/>
          <w:numId w:val="7"/>
        </w:numPr>
        <w:rPr>
          <w:sz w:val="32"/>
          <w:szCs w:val="32"/>
        </w:rPr>
      </w:pPr>
      <w:r w:rsidRPr="00B74010">
        <w:rPr>
          <w:sz w:val="32"/>
          <w:szCs w:val="32"/>
        </w:rPr>
        <w:t>UCC § 3-106(a) provides that a promise or order is unconditional unless it "states (i) that it is subject to or governed by another record."</w:t>
      </w:r>
      <w:r w:rsidR="00760616">
        <w:rPr>
          <w:sz w:val="32"/>
          <w:szCs w:val="32"/>
        </w:rPr>
        <w:br/>
      </w:r>
    </w:p>
    <w:p w14:paraId="75A5C97D" w14:textId="77777777" w:rsidR="00B74010" w:rsidRPr="00B74010" w:rsidRDefault="00B74010" w:rsidP="00B74010">
      <w:pPr>
        <w:numPr>
          <w:ilvl w:val="0"/>
          <w:numId w:val="7"/>
        </w:numPr>
        <w:rPr>
          <w:sz w:val="32"/>
          <w:szCs w:val="32"/>
        </w:rPr>
      </w:pPr>
      <w:r w:rsidRPr="00B74010">
        <w:rPr>
          <w:sz w:val="32"/>
          <w:szCs w:val="32"/>
        </w:rPr>
        <w:t>The note is subject to and governed by multiple "other records" within the meaning of UCC § 3-106(a):</w:t>
      </w:r>
    </w:p>
    <w:p w14:paraId="742FAA95" w14:textId="77777777" w:rsidR="00B74010" w:rsidRPr="00B74010" w:rsidRDefault="00B74010" w:rsidP="00B74010">
      <w:pPr>
        <w:numPr>
          <w:ilvl w:val="1"/>
          <w:numId w:val="7"/>
        </w:numPr>
        <w:rPr>
          <w:sz w:val="32"/>
          <w:szCs w:val="32"/>
        </w:rPr>
      </w:pPr>
      <w:r w:rsidRPr="00B74010">
        <w:rPr>
          <w:sz w:val="32"/>
          <w:szCs w:val="32"/>
        </w:rPr>
        <w:t>Federal Reserve Operating Circular 10, § 12.3, establishing the agency relationship and power of attorney</w:t>
      </w:r>
    </w:p>
    <w:p w14:paraId="63AFFECD" w14:textId="77777777" w:rsidR="00B74010" w:rsidRPr="00B74010" w:rsidRDefault="00B74010" w:rsidP="00B74010">
      <w:pPr>
        <w:numPr>
          <w:ilvl w:val="1"/>
          <w:numId w:val="7"/>
        </w:numPr>
        <w:rPr>
          <w:sz w:val="32"/>
          <w:szCs w:val="32"/>
        </w:rPr>
      </w:pPr>
      <w:r w:rsidRPr="00B74010">
        <w:rPr>
          <w:sz w:val="32"/>
          <w:szCs w:val="32"/>
        </w:rPr>
        <w:t>Federal Reserve Operating Circular 10, Appendix 3, Form OC-10, documenting Petitioner's authorization to pledge Collateral</w:t>
      </w:r>
    </w:p>
    <w:p w14:paraId="71CEF53B" w14:textId="77777777" w:rsidR="00B74010" w:rsidRPr="00B74010" w:rsidRDefault="00B74010" w:rsidP="00B74010">
      <w:pPr>
        <w:numPr>
          <w:ilvl w:val="1"/>
          <w:numId w:val="7"/>
        </w:numPr>
        <w:rPr>
          <w:sz w:val="32"/>
          <w:szCs w:val="32"/>
        </w:rPr>
      </w:pPr>
      <w:r w:rsidRPr="00B74010">
        <w:rPr>
          <w:sz w:val="32"/>
          <w:szCs w:val="32"/>
        </w:rPr>
        <w:t>The borrower-in-custody agreement establishing custodial relationships and dividend rights</w:t>
      </w:r>
    </w:p>
    <w:p w14:paraId="2BA2D4D1" w14:textId="77777777" w:rsidR="00B74010" w:rsidRPr="00B74010" w:rsidRDefault="00B74010" w:rsidP="00B74010">
      <w:pPr>
        <w:numPr>
          <w:ilvl w:val="1"/>
          <w:numId w:val="7"/>
        </w:numPr>
        <w:rPr>
          <w:sz w:val="32"/>
          <w:szCs w:val="32"/>
        </w:rPr>
      </w:pPr>
      <w:r w:rsidRPr="00B74010">
        <w:rPr>
          <w:sz w:val="32"/>
          <w:szCs w:val="32"/>
        </w:rPr>
        <w:t>The Pooling and Servicing Agreement governing the securitization trust</w:t>
      </w:r>
    </w:p>
    <w:p w14:paraId="20CB1D7C" w14:textId="77777777" w:rsidR="00B74010" w:rsidRPr="00B74010" w:rsidRDefault="00B74010" w:rsidP="00B74010">
      <w:pPr>
        <w:numPr>
          <w:ilvl w:val="1"/>
          <w:numId w:val="7"/>
        </w:numPr>
        <w:rPr>
          <w:sz w:val="32"/>
          <w:szCs w:val="32"/>
        </w:rPr>
      </w:pPr>
      <w:r w:rsidRPr="00B74010">
        <w:rPr>
          <w:sz w:val="32"/>
          <w:szCs w:val="32"/>
        </w:rPr>
        <w:t>The Securities Act of 1933, 15 U.S.C. § 77a et seq.</w:t>
      </w:r>
    </w:p>
    <w:p w14:paraId="2B36E36F" w14:textId="77777777" w:rsidR="00B74010" w:rsidRPr="00B74010" w:rsidRDefault="00B74010" w:rsidP="00B74010">
      <w:pPr>
        <w:numPr>
          <w:ilvl w:val="1"/>
          <w:numId w:val="7"/>
        </w:numPr>
        <w:rPr>
          <w:sz w:val="32"/>
          <w:szCs w:val="32"/>
        </w:rPr>
      </w:pPr>
      <w:r w:rsidRPr="00B74010">
        <w:rPr>
          <w:sz w:val="32"/>
          <w:szCs w:val="32"/>
        </w:rPr>
        <w:t>The Securities Exchange Act of 1934, 15 U.S.C. § 78a et seq.</w:t>
      </w:r>
    </w:p>
    <w:p w14:paraId="73BFD471" w14:textId="77777777" w:rsidR="00B74010" w:rsidRPr="00B74010" w:rsidRDefault="00B74010" w:rsidP="00B74010">
      <w:pPr>
        <w:numPr>
          <w:ilvl w:val="1"/>
          <w:numId w:val="7"/>
        </w:numPr>
        <w:rPr>
          <w:sz w:val="32"/>
          <w:szCs w:val="32"/>
        </w:rPr>
      </w:pPr>
      <w:r w:rsidRPr="00B74010">
        <w:rPr>
          <w:sz w:val="32"/>
          <w:szCs w:val="32"/>
        </w:rPr>
        <w:t>SEC registration statements and trust documents</w:t>
      </w:r>
    </w:p>
    <w:p w14:paraId="2145D8F5" w14:textId="163C8DD5" w:rsidR="00B74010" w:rsidRPr="00B74010" w:rsidRDefault="00B74010" w:rsidP="00B74010">
      <w:pPr>
        <w:numPr>
          <w:ilvl w:val="0"/>
          <w:numId w:val="7"/>
        </w:numPr>
        <w:rPr>
          <w:sz w:val="32"/>
          <w:szCs w:val="32"/>
        </w:rPr>
      </w:pPr>
      <w:r w:rsidRPr="00B74010">
        <w:rPr>
          <w:sz w:val="32"/>
          <w:szCs w:val="32"/>
        </w:rPr>
        <w:t>The governance of the note by these other records renders the note conditional within the express language of UCC § 3-</w:t>
      </w:r>
      <w:r w:rsidRPr="00B74010">
        <w:rPr>
          <w:sz w:val="32"/>
          <w:szCs w:val="32"/>
        </w:rPr>
        <w:lastRenderedPageBreak/>
        <w:t>106(a).</w:t>
      </w:r>
      <w:r w:rsidR="00760616">
        <w:rPr>
          <w:sz w:val="32"/>
          <w:szCs w:val="32"/>
        </w:rPr>
        <w:br/>
      </w:r>
    </w:p>
    <w:p w14:paraId="0FA0E3AF" w14:textId="77777777" w:rsidR="00B74010" w:rsidRPr="00B74010" w:rsidRDefault="00B74010" w:rsidP="00B74010">
      <w:pPr>
        <w:numPr>
          <w:ilvl w:val="0"/>
          <w:numId w:val="7"/>
        </w:numPr>
        <w:rPr>
          <w:sz w:val="32"/>
          <w:szCs w:val="32"/>
        </w:rPr>
      </w:pPr>
      <w:r w:rsidRPr="00B74010">
        <w:rPr>
          <w:sz w:val="32"/>
          <w:szCs w:val="32"/>
        </w:rPr>
        <w:t>A conditional note does not meet the definitional requirements of a promissory note under UCC § 9-102(a)(65), which requires an instrument evidencing an unconditional promise to pay a monetary obligation.</w:t>
      </w:r>
    </w:p>
    <w:p w14:paraId="2A4B584A" w14:textId="2C19E9FE" w:rsidR="00B74010" w:rsidRPr="00B74010" w:rsidRDefault="00B74010" w:rsidP="00B74010">
      <w:pPr>
        <w:numPr>
          <w:ilvl w:val="0"/>
          <w:numId w:val="7"/>
        </w:numPr>
        <w:rPr>
          <w:sz w:val="32"/>
          <w:szCs w:val="32"/>
        </w:rPr>
      </w:pPr>
      <w:r w:rsidRPr="00B74010">
        <w:rPr>
          <w:sz w:val="32"/>
          <w:szCs w:val="32"/>
        </w:rPr>
        <w:t>Article 9 governs only secured transactions involving unconditional promissory notes. UCC § 9-109(a).</w:t>
      </w:r>
      <w:r w:rsidR="00760616">
        <w:rPr>
          <w:sz w:val="32"/>
          <w:szCs w:val="32"/>
        </w:rPr>
        <w:br/>
      </w:r>
    </w:p>
    <w:p w14:paraId="2786CCB3" w14:textId="793275EF" w:rsidR="00B74010" w:rsidRPr="00B74010" w:rsidRDefault="00B74010" w:rsidP="00B74010">
      <w:pPr>
        <w:numPr>
          <w:ilvl w:val="0"/>
          <w:numId w:val="7"/>
        </w:numPr>
        <w:rPr>
          <w:sz w:val="32"/>
          <w:szCs w:val="32"/>
        </w:rPr>
      </w:pPr>
      <w:r w:rsidRPr="00B74010">
        <w:rPr>
          <w:sz w:val="32"/>
          <w:szCs w:val="32"/>
        </w:rPr>
        <w:t>The conditional note governed by other records falls outside Article 9 jurisdiction and cannot serve as the basis for non-judicial foreclosure.</w:t>
      </w:r>
      <w:r w:rsidR="00760616">
        <w:rPr>
          <w:sz w:val="32"/>
          <w:szCs w:val="32"/>
        </w:rPr>
        <w:br/>
      </w:r>
    </w:p>
    <w:p w14:paraId="7967C33E" w14:textId="77777777" w:rsidR="00B74010" w:rsidRPr="00B74010" w:rsidRDefault="00B74010" w:rsidP="00B74010">
      <w:pPr>
        <w:rPr>
          <w:b/>
          <w:bCs/>
          <w:sz w:val="32"/>
          <w:szCs w:val="32"/>
        </w:rPr>
      </w:pPr>
      <w:r w:rsidRPr="00B74010">
        <w:rPr>
          <w:b/>
          <w:bCs/>
          <w:sz w:val="32"/>
          <w:szCs w:val="32"/>
        </w:rPr>
        <w:t>LEGAL GROUNDS FOR RELIEF</w:t>
      </w:r>
    </w:p>
    <w:p w14:paraId="1CBA2806" w14:textId="1FE348AA" w:rsidR="00B74010" w:rsidRPr="00B74010" w:rsidRDefault="00B74010" w:rsidP="00B74010">
      <w:pPr>
        <w:rPr>
          <w:b/>
          <w:bCs/>
          <w:sz w:val="32"/>
          <w:szCs w:val="32"/>
        </w:rPr>
      </w:pPr>
      <w:r w:rsidRPr="00B74010">
        <w:rPr>
          <w:b/>
          <w:bCs/>
          <w:sz w:val="32"/>
          <w:szCs w:val="32"/>
        </w:rPr>
        <w:t>COUNT I: The Note is Conditional Under UCC § 3-106(a) and Non-Judicial Foreclosure is Inapplicable</w:t>
      </w:r>
      <w:r w:rsidR="00760616">
        <w:rPr>
          <w:b/>
          <w:bCs/>
          <w:sz w:val="32"/>
          <w:szCs w:val="32"/>
        </w:rPr>
        <w:br/>
      </w:r>
    </w:p>
    <w:p w14:paraId="2C9E2375" w14:textId="6D675887" w:rsidR="00B74010" w:rsidRPr="00B74010" w:rsidRDefault="00B74010" w:rsidP="00B74010">
      <w:pPr>
        <w:numPr>
          <w:ilvl w:val="0"/>
          <w:numId w:val="8"/>
        </w:numPr>
        <w:rPr>
          <w:sz w:val="32"/>
          <w:szCs w:val="32"/>
        </w:rPr>
      </w:pPr>
      <w:r w:rsidRPr="00B74010">
        <w:rPr>
          <w:sz w:val="32"/>
          <w:szCs w:val="32"/>
        </w:rPr>
        <w:t>Non-judicial foreclosure statutes require the instrument be an unconditional promissory note within the meaning of UCC § 9-102(a)(65).</w:t>
      </w:r>
      <w:r w:rsidR="00760616">
        <w:rPr>
          <w:sz w:val="32"/>
          <w:szCs w:val="32"/>
        </w:rPr>
        <w:br/>
      </w:r>
    </w:p>
    <w:p w14:paraId="49C2F899" w14:textId="30BC2AC8" w:rsidR="00B74010" w:rsidRPr="00B74010" w:rsidRDefault="00B74010" w:rsidP="00B74010">
      <w:pPr>
        <w:numPr>
          <w:ilvl w:val="0"/>
          <w:numId w:val="8"/>
        </w:numPr>
        <w:rPr>
          <w:sz w:val="32"/>
          <w:szCs w:val="32"/>
        </w:rPr>
      </w:pPr>
      <w:r w:rsidRPr="00B74010">
        <w:rPr>
          <w:sz w:val="32"/>
          <w:szCs w:val="32"/>
        </w:rPr>
        <w:t>The subject note is expressly conditional under UCC § 3-106(a) by virtue of its governance by Federal Reserve Operating Circular 10, the borrower-in-custody agreement, the Pooling and Servicing Agreement, and federal securities laws.</w:t>
      </w:r>
      <w:r w:rsidR="00760616">
        <w:rPr>
          <w:sz w:val="32"/>
          <w:szCs w:val="32"/>
        </w:rPr>
        <w:br/>
      </w:r>
    </w:p>
    <w:p w14:paraId="57C7EF28" w14:textId="77777777" w:rsidR="00B74010" w:rsidRPr="00B74010" w:rsidRDefault="00B74010" w:rsidP="00B74010">
      <w:pPr>
        <w:numPr>
          <w:ilvl w:val="0"/>
          <w:numId w:val="8"/>
        </w:numPr>
        <w:rPr>
          <w:sz w:val="32"/>
          <w:szCs w:val="32"/>
        </w:rPr>
      </w:pPr>
      <w:r w:rsidRPr="00B74010">
        <w:rPr>
          <w:sz w:val="32"/>
          <w:szCs w:val="32"/>
        </w:rPr>
        <w:lastRenderedPageBreak/>
        <w:t>Federal Reserve Operating Circular 10, § 12.3, governs the note by establishing that the Bank acts as Petitioner's attorney-in-fact in pledging and administering the Collateral. This agency relationship governs all actions related to the note and mortgage.</w:t>
      </w:r>
    </w:p>
    <w:p w14:paraId="2C2EA8C0" w14:textId="3DC1F853" w:rsidR="00B74010" w:rsidRPr="00B74010" w:rsidRDefault="00B74010" w:rsidP="00B74010">
      <w:pPr>
        <w:numPr>
          <w:ilvl w:val="0"/>
          <w:numId w:val="8"/>
        </w:numPr>
        <w:rPr>
          <w:sz w:val="32"/>
          <w:szCs w:val="32"/>
        </w:rPr>
      </w:pPr>
      <w:r w:rsidRPr="00B74010">
        <w:rPr>
          <w:sz w:val="32"/>
          <w:szCs w:val="32"/>
        </w:rPr>
        <w:t>The borrower-in-custody agreement governs the note by establishing Petitioner's custodial rights and beneficial interests in dividends from the securities trade.</w:t>
      </w:r>
      <w:r w:rsidR="00760616">
        <w:rPr>
          <w:sz w:val="32"/>
          <w:szCs w:val="32"/>
        </w:rPr>
        <w:br/>
      </w:r>
    </w:p>
    <w:p w14:paraId="150C91B7" w14:textId="55604E6F" w:rsidR="00B74010" w:rsidRPr="00B74010" w:rsidRDefault="00B74010" w:rsidP="00B74010">
      <w:pPr>
        <w:numPr>
          <w:ilvl w:val="0"/>
          <w:numId w:val="8"/>
        </w:numPr>
        <w:rPr>
          <w:sz w:val="32"/>
          <w:szCs w:val="32"/>
        </w:rPr>
      </w:pPr>
      <w:r w:rsidRPr="00B74010">
        <w:rPr>
          <w:sz w:val="32"/>
          <w:szCs w:val="32"/>
        </w:rPr>
        <w:t>The Pooling and Servicing Agreement governs the note by dictating payment allocation, default procedures, and enforcement mechanisms.</w:t>
      </w:r>
      <w:r w:rsidR="00760616">
        <w:rPr>
          <w:sz w:val="32"/>
          <w:szCs w:val="32"/>
        </w:rPr>
        <w:br/>
      </w:r>
    </w:p>
    <w:p w14:paraId="1E3EC34B" w14:textId="6AADE0B2" w:rsidR="00B74010" w:rsidRPr="00B74010" w:rsidRDefault="00B74010" w:rsidP="00B74010">
      <w:pPr>
        <w:numPr>
          <w:ilvl w:val="0"/>
          <w:numId w:val="8"/>
        </w:numPr>
        <w:rPr>
          <w:sz w:val="32"/>
          <w:szCs w:val="32"/>
        </w:rPr>
      </w:pPr>
      <w:r w:rsidRPr="00B74010">
        <w:rPr>
          <w:sz w:val="32"/>
          <w:szCs w:val="32"/>
        </w:rPr>
        <w:t>The Securities Act of 1933 and Securities Exchange Act of 1934 govern the note by subjecting it to federal securities regulation as underlying collateral for registered securities.</w:t>
      </w:r>
      <w:r w:rsidR="00760616">
        <w:rPr>
          <w:sz w:val="32"/>
          <w:szCs w:val="32"/>
        </w:rPr>
        <w:br/>
      </w:r>
    </w:p>
    <w:p w14:paraId="68D6D55B" w14:textId="2B920DD8" w:rsidR="00B74010" w:rsidRPr="00B74010" w:rsidRDefault="00B74010" w:rsidP="00B74010">
      <w:pPr>
        <w:numPr>
          <w:ilvl w:val="0"/>
          <w:numId w:val="8"/>
        </w:numPr>
        <w:rPr>
          <w:sz w:val="32"/>
          <w:szCs w:val="32"/>
        </w:rPr>
      </w:pPr>
      <w:r w:rsidRPr="00B74010">
        <w:rPr>
          <w:sz w:val="32"/>
          <w:szCs w:val="32"/>
        </w:rPr>
        <w:t>Each of these constitutes an "other record" within the plain language of UCC § 3-106(a), rendering the note conditional.</w:t>
      </w:r>
      <w:r w:rsidR="00760616">
        <w:rPr>
          <w:sz w:val="32"/>
          <w:szCs w:val="32"/>
        </w:rPr>
        <w:br/>
      </w:r>
    </w:p>
    <w:p w14:paraId="14C3FE58" w14:textId="1D29D0A4" w:rsidR="00B74010" w:rsidRPr="00B74010" w:rsidRDefault="00B74010" w:rsidP="00B74010">
      <w:pPr>
        <w:numPr>
          <w:ilvl w:val="0"/>
          <w:numId w:val="8"/>
        </w:numPr>
        <w:rPr>
          <w:sz w:val="32"/>
          <w:szCs w:val="32"/>
        </w:rPr>
      </w:pPr>
      <w:r w:rsidRPr="00B74010">
        <w:rPr>
          <w:sz w:val="32"/>
          <w:szCs w:val="32"/>
        </w:rPr>
        <w:t>The conditional note does not qualify as a promissory note under UCC § 9-102(a)(65) and falls outside Article 9 jurisdiction per UCC § 9-109(a).</w:t>
      </w:r>
      <w:r w:rsidR="00760616">
        <w:rPr>
          <w:sz w:val="32"/>
          <w:szCs w:val="32"/>
        </w:rPr>
        <w:br/>
      </w:r>
    </w:p>
    <w:p w14:paraId="3E013A3B" w14:textId="6835EDC1" w:rsidR="00B74010" w:rsidRPr="00B74010" w:rsidRDefault="00B74010" w:rsidP="00B74010">
      <w:pPr>
        <w:numPr>
          <w:ilvl w:val="0"/>
          <w:numId w:val="8"/>
        </w:numPr>
        <w:rPr>
          <w:sz w:val="32"/>
          <w:szCs w:val="32"/>
        </w:rPr>
      </w:pPr>
      <w:r w:rsidRPr="00B74010">
        <w:rPr>
          <w:sz w:val="32"/>
          <w:szCs w:val="32"/>
        </w:rPr>
        <w:t xml:space="preserve">Non-judicial foreclosure statutes predicated on Article 9 definitions are categorically inapplicable to conditional notes </w:t>
      </w:r>
      <w:r w:rsidRPr="00B74010">
        <w:rPr>
          <w:sz w:val="32"/>
          <w:szCs w:val="32"/>
        </w:rPr>
        <w:lastRenderedPageBreak/>
        <w:t>governed by other records.</w:t>
      </w:r>
      <w:r w:rsidR="00760616">
        <w:rPr>
          <w:sz w:val="32"/>
          <w:szCs w:val="32"/>
        </w:rPr>
        <w:br/>
      </w:r>
    </w:p>
    <w:p w14:paraId="5023AF1E" w14:textId="77EEFE92" w:rsidR="00B74010" w:rsidRPr="00B74010" w:rsidRDefault="00B74010" w:rsidP="00B74010">
      <w:pPr>
        <w:rPr>
          <w:b/>
          <w:bCs/>
          <w:sz w:val="32"/>
          <w:szCs w:val="32"/>
        </w:rPr>
      </w:pPr>
      <w:r w:rsidRPr="00B74010">
        <w:rPr>
          <w:b/>
          <w:bCs/>
          <w:sz w:val="32"/>
          <w:szCs w:val="32"/>
        </w:rPr>
        <w:t>COUNT II: Petitioner's Status as Pledgor and Principal Disqualifies Non-Judicial Foreclosure</w:t>
      </w:r>
      <w:r w:rsidR="00760616">
        <w:rPr>
          <w:b/>
          <w:bCs/>
          <w:sz w:val="32"/>
          <w:szCs w:val="32"/>
        </w:rPr>
        <w:br/>
      </w:r>
    </w:p>
    <w:p w14:paraId="0401E8E5" w14:textId="26A911BD" w:rsidR="00B74010" w:rsidRPr="00B74010" w:rsidRDefault="00B74010" w:rsidP="00B74010">
      <w:pPr>
        <w:numPr>
          <w:ilvl w:val="0"/>
          <w:numId w:val="9"/>
        </w:numPr>
        <w:rPr>
          <w:sz w:val="32"/>
          <w:szCs w:val="32"/>
        </w:rPr>
      </w:pPr>
      <w:r w:rsidRPr="00B74010">
        <w:rPr>
          <w:sz w:val="32"/>
          <w:szCs w:val="32"/>
        </w:rPr>
        <w:t>Federal Reserve Operating Circular 10, § 12.3, establishes that Petitioner is the Borrower and principal in the transaction, and the depository institution is Petitioner's agent and attorney-in-fact.</w:t>
      </w:r>
      <w:r w:rsidR="00760616">
        <w:rPr>
          <w:sz w:val="32"/>
          <w:szCs w:val="32"/>
        </w:rPr>
        <w:br/>
      </w:r>
    </w:p>
    <w:p w14:paraId="5850483F" w14:textId="3F1A4C50" w:rsidR="00B74010" w:rsidRPr="00B74010" w:rsidRDefault="00B74010" w:rsidP="00B74010">
      <w:pPr>
        <w:numPr>
          <w:ilvl w:val="0"/>
          <w:numId w:val="9"/>
        </w:numPr>
        <w:rPr>
          <w:sz w:val="32"/>
          <w:szCs w:val="32"/>
        </w:rPr>
      </w:pPr>
      <w:r w:rsidRPr="00B74010">
        <w:rPr>
          <w:sz w:val="32"/>
          <w:szCs w:val="32"/>
        </w:rPr>
        <w:t>The express language of Operating Circular 10, § 12.3, states: "The Borrower appoints the Bank, with full power of substitution, as its true and lawful attorney-in-fact with full irrevocable power and authority in the place and stead of the Borrower."</w:t>
      </w:r>
      <w:r w:rsidR="00760616">
        <w:rPr>
          <w:sz w:val="32"/>
          <w:szCs w:val="32"/>
        </w:rPr>
        <w:br/>
      </w:r>
    </w:p>
    <w:p w14:paraId="1AF0756D" w14:textId="6EEE6BEE" w:rsidR="00B74010" w:rsidRPr="00B74010" w:rsidRDefault="00B74010" w:rsidP="00B74010">
      <w:pPr>
        <w:numPr>
          <w:ilvl w:val="0"/>
          <w:numId w:val="9"/>
        </w:numPr>
        <w:rPr>
          <w:sz w:val="32"/>
          <w:szCs w:val="32"/>
        </w:rPr>
      </w:pPr>
      <w:r w:rsidRPr="00B74010">
        <w:rPr>
          <w:sz w:val="32"/>
          <w:szCs w:val="32"/>
        </w:rPr>
        <w:t>This language establishes conclusively that the Bank acts "in the place and stead of the Borrower," confirming the Bank's role as agent rather than principal.</w:t>
      </w:r>
      <w:r w:rsidR="00760616">
        <w:rPr>
          <w:sz w:val="32"/>
          <w:szCs w:val="32"/>
        </w:rPr>
        <w:br/>
      </w:r>
    </w:p>
    <w:p w14:paraId="15D59697" w14:textId="4BAF859E" w:rsidR="00B74010" w:rsidRPr="00B74010" w:rsidRDefault="00B74010" w:rsidP="00B74010">
      <w:pPr>
        <w:numPr>
          <w:ilvl w:val="0"/>
          <w:numId w:val="9"/>
        </w:numPr>
        <w:rPr>
          <w:sz w:val="32"/>
          <w:szCs w:val="32"/>
        </w:rPr>
      </w:pPr>
      <w:r w:rsidRPr="00B74010">
        <w:rPr>
          <w:sz w:val="32"/>
          <w:szCs w:val="32"/>
        </w:rPr>
        <w:t>Form OC-10 establishes that individuals are "authorized to pledge collateral to/request to borrow money from the Federal Reserve Banks on behalf of the Borrower," further confirming the agency relationship.</w:t>
      </w:r>
      <w:r w:rsidR="00760616">
        <w:rPr>
          <w:sz w:val="32"/>
          <w:szCs w:val="32"/>
        </w:rPr>
        <w:br/>
      </w:r>
    </w:p>
    <w:p w14:paraId="3DFED6FA" w14:textId="27A5D77D" w:rsidR="00B74010" w:rsidRPr="00B74010" w:rsidRDefault="00B74010" w:rsidP="00B74010">
      <w:pPr>
        <w:numPr>
          <w:ilvl w:val="0"/>
          <w:numId w:val="9"/>
        </w:numPr>
        <w:rPr>
          <w:sz w:val="32"/>
          <w:szCs w:val="32"/>
        </w:rPr>
      </w:pPr>
      <w:r w:rsidRPr="00B74010">
        <w:rPr>
          <w:sz w:val="32"/>
          <w:szCs w:val="32"/>
        </w:rPr>
        <w:t xml:space="preserve">As pledgor of the Collateral and principal in the agency relationship, Petitioner retains beneficial interests in the Collateral </w:t>
      </w:r>
      <w:r w:rsidRPr="00B74010">
        <w:rPr>
          <w:sz w:val="32"/>
          <w:szCs w:val="32"/>
        </w:rPr>
        <w:lastRenderedPageBreak/>
        <w:t>and its proceeds.</w:t>
      </w:r>
      <w:r w:rsidR="00760616">
        <w:rPr>
          <w:sz w:val="32"/>
          <w:szCs w:val="32"/>
        </w:rPr>
        <w:br/>
      </w:r>
    </w:p>
    <w:p w14:paraId="748A1088" w14:textId="2048AF21" w:rsidR="00B74010" w:rsidRPr="00B74010" w:rsidRDefault="00B74010" w:rsidP="00B74010">
      <w:pPr>
        <w:numPr>
          <w:ilvl w:val="0"/>
          <w:numId w:val="9"/>
        </w:numPr>
        <w:rPr>
          <w:sz w:val="32"/>
          <w:szCs w:val="32"/>
        </w:rPr>
      </w:pPr>
      <w:r w:rsidRPr="00B74010">
        <w:rPr>
          <w:sz w:val="32"/>
          <w:szCs w:val="32"/>
        </w:rPr>
        <w:t>The borrower-in-custody agreement establishes Petitioner's rights to receive dividends and distributions from the securities trade, proving Petitioner's beneficial interest.</w:t>
      </w:r>
      <w:r w:rsidR="00760616">
        <w:rPr>
          <w:sz w:val="32"/>
          <w:szCs w:val="32"/>
        </w:rPr>
        <w:br/>
      </w:r>
    </w:p>
    <w:p w14:paraId="6FA917D5" w14:textId="1F733ADD" w:rsidR="00B74010" w:rsidRPr="00B74010" w:rsidRDefault="00B74010" w:rsidP="00B74010">
      <w:pPr>
        <w:numPr>
          <w:ilvl w:val="0"/>
          <w:numId w:val="9"/>
        </w:numPr>
        <w:rPr>
          <w:sz w:val="32"/>
          <w:szCs w:val="32"/>
        </w:rPr>
      </w:pPr>
      <w:r w:rsidRPr="00B74010">
        <w:rPr>
          <w:sz w:val="32"/>
          <w:szCs w:val="32"/>
        </w:rPr>
        <w:t>Non-judicial foreclosure is designed for simple creditor-debtor relationships where the creditor holds the note as owner. Where the purported foreclosing party acts as agent for the Borrower under Federal Reserve Operating Circular 10, and where the Borrower retains beneficial interests in dividends from the securities trade, the relationship is not a simple creditor-debtor relationship subject to summary foreclosure.</w:t>
      </w:r>
      <w:r w:rsidR="00760616">
        <w:rPr>
          <w:sz w:val="32"/>
          <w:szCs w:val="32"/>
        </w:rPr>
        <w:br/>
      </w:r>
    </w:p>
    <w:p w14:paraId="45042BE8" w14:textId="22A5FAC4" w:rsidR="00B74010" w:rsidRPr="00B74010" w:rsidRDefault="00B74010" w:rsidP="00B74010">
      <w:pPr>
        <w:numPr>
          <w:ilvl w:val="0"/>
          <w:numId w:val="9"/>
        </w:numPr>
        <w:rPr>
          <w:sz w:val="32"/>
          <w:szCs w:val="32"/>
        </w:rPr>
      </w:pPr>
      <w:r w:rsidRPr="00B74010">
        <w:rPr>
          <w:sz w:val="32"/>
          <w:szCs w:val="32"/>
        </w:rPr>
        <w:t>Petitioner's status as pledgor, principal, and beneficiary of dividends requires judicial determination of rights, interests, and agency relationships that cannot be adjudicated in summary non-judicial proceedings.</w:t>
      </w:r>
      <w:r w:rsidR="00760616">
        <w:rPr>
          <w:sz w:val="32"/>
          <w:szCs w:val="32"/>
        </w:rPr>
        <w:br/>
      </w:r>
    </w:p>
    <w:p w14:paraId="4C1541EA" w14:textId="5491F9CF" w:rsidR="00B74010" w:rsidRPr="00B74010" w:rsidRDefault="00B74010" w:rsidP="00B74010">
      <w:pPr>
        <w:rPr>
          <w:b/>
          <w:bCs/>
          <w:sz w:val="32"/>
          <w:szCs w:val="32"/>
        </w:rPr>
      </w:pPr>
      <w:r w:rsidRPr="00B74010">
        <w:rPr>
          <w:b/>
          <w:bCs/>
          <w:sz w:val="32"/>
          <w:szCs w:val="32"/>
        </w:rPr>
        <w:t>COUNT III: Petitioner's Participation in the Pooling and Servicing Agreement Defeats Non-Judicial Foreclosure</w:t>
      </w:r>
      <w:r w:rsidR="00760616">
        <w:rPr>
          <w:b/>
          <w:bCs/>
          <w:sz w:val="32"/>
          <w:szCs w:val="32"/>
        </w:rPr>
        <w:br/>
      </w:r>
    </w:p>
    <w:p w14:paraId="668E97A8" w14:textId="7F295469" w:rsidR="00B74010" w:rsidRPr="00B74010" w:rsidRDefault="00B74010" w:rsidP="00B74010">
      <w:pPr>
        <w:numPr>
          <w:ilvl w:val="0"/>
          <w:numId w:val="10"/>
        </w:numPr>
        <w:rPr>
          <w:sz w:val="32"/>
          <w:szCs w:val="32"/>
        </w:rPr>
      </w:pPr>
      <w:r w:rsidRPr="00B74010">
        <w:rPr>
          <w:sz w:val="32"/>
          <w:szCs w:val="32"/>
        </w:rPr>
        <w:t>The presumption that the Borrower is not party to or participant in the Pooling and Servicing Agreement is conclusively rebutted.</w:t>
      </w:r>
      <w:r w:rsidR="00760616">
        <w:rPr>
          <w:sz w:val="32"/>
          <w:szCs w:val="32"/>
        </w:rPr>
        <w:br/>
      </w:r>
    </w:p>
    <w:p w14:paraId="075CE638" w14:textId="6F9834A8" w:rsidR="00B74010" w:rsidRPr="00B74010" w:rsidRDefault="00B74010" w:rsidP="00B74010">
      <w:pPr>
        <w:numPr>
          <w:ilvl w:val="0"/>
          <w:numId w:val="10"/>
        </w:numPr>
        <w:rPr>
          <w:sz w:val="32"/>
          <w:szCs w:val="32"/>
        </w:rPr>
      </w:pPr>
      <w:r w:rsidRPr="00B74010">
        <w:rPr>
          <w:sz w:val="32"/>
          <w:szCs w:val="32"/>
        </w:rPr>
        <w:lastRenderedPageBreak/>
        <w:t>Without Petitioner's authorization and participation as pledgor of the Collateral, the Pooling and Servicing Agreement fails for lack of underlying assets.</w:t>
      </w:r>
      <w:r w:rsidR="00760616">
        <w:rPr>
          <w:sz w:val="32"/>
          <w:szCs w:val="32"/>
        </w:rPr>
        <w:br/>
      </w:r>
    </w:p>
    <w:p w14:paraId="11F8B230" w14:textId="3D28FC41" w:rsidR="00B74010" w:rsidRPr="00B74010" w:rsidRDefault="00B74010" w:rsidP="00B74010">
      <w:pPr>
        <w:numPr>
          <w:ilvl w:val="0"/>
          <w:numId w:val="10"/>
        </w:numPr>
        <w:rPr>
          <w:sz w:val="32"/>
          <w:szCs w:val="32"/>
        </w:rPr>
      </w:pPr>
      <w:r w:rsidRPr="00B74010">
        <w:rPr>
          <w:sz w:val="32"/>
          <w:szCs w:val="32"/>
        </w:rPr>
        <w:t>Federal Reserve Operating Circular 10, § 12.3, and Form OC-10 establish that Petitioner authorized the pledging of the Collateral that forms the basis for the securitization trust and the mortgage-backed securities issued to investors.</w:t>
      </w:r>
      <w:r w:rsidR="00760616">
        <w:rPr>
          <w:sz w:val="32"/>
          <w:szCs w:val="32"/>
        </w:rPr>
        <w:br/>
      </w:r>
    </w:p>
    <w:p w14:paraId="26C9CD44" w14:textId="77777777" w:rsidR="00760616" w:rsidRDefault="00B74010" w:rsidP="00760616">
      <w:pPr>
        <w:numPr>
          <w:ilvl w:val="0"/>
          <w:numId w:val="10"/>
        </w:numPr>
        <w:rPr>
          <w:sz w:val="32"/>
          <w:szCs w:val="32"/>
        </w:rPr>
      </w:pPr>
      <w:r w:rsidRPr="00B74010">
        <w:rPr>
          <w:sz w:val="32"/>
          <w:szCs w:val="32"/>
        </w:rPr>
        <w:t>The borrower-in-custody agreement establishes that Petitioner has custodial rights and beneficial interests in distributions from the securities trade.</w:t>
      </w:r>
    </w:p>
    <w:p w14:paraId="10503D6C" w14:textId="77777777" w:rsidR="00760616" w:rsidRDefault="00760616" w:rsidP="00760616">
      <w:pPr>
        <w:ind w:left="720"/>
        <w:rPr>
          <w:sz w:val="32"/>
          <w:szCs w:val="32"/>
        </w:rPr>
      </w:pPr>
      <w:r>
        <w:rPr>
          <w:sz w:val="32"/>
          <w:szCs w:val="32"/>
        </w:rPr>
        <w:t xml:space="preserve"> </w:t>
      </w:r>
    </w:p>
    <w:p w14:paraId="698B08B7" w14:textId="439C481F" w:rsidR="00B74010" w:rsidRDefault="00B74010" w:rsidP="00760616">
      <w:pPr>
        <w:numPr>
          <w:ilvl w:val="0"/>
          <w:numId w:val="10"/>
        </w:numPr>
        <w:rPr>
          <w:sz w:val="32"/>
          <w:szCs w:val="32"/>
        </w:rPr>
      </w:pPr>
      <w:r w:rsidRPr="00B74010">
        <w:rPr>
          <w:sz w:val="32"/>
          <w:szCs w:val="32"/>
        </w:rPr>
        <w:t>Under Reves v. Ernst &amp; Young, 494 U.S. 56, 65-67 (1990), the transaction is an investment contract involving a common enterprise. Petitioner, as pledgor of the underlying Collateral and beneficiary of dividends, is participant in this common enterprise.</w:t>
      </w:r>
      <w:r w:rsidR="00760616" w:rsidRPr="00760616">
        <w:rPr>
          <w:sz w:val="32"/>
          <w:szCs w:val="32"/>
        </w:rPr>
        <w:br/>
      </w:r>
      <w:r w:rsidR="00760616" w:rsidRPr="00760616">
        <w:rPr>
          <w:sz w:val="32"/>
          <w:szCs w:val="32"/>
        </w:rPr>
        <w:br/>
        <w:t xml:space="preserve">      a. </w:t>
      </w:r>
      <w:r w:rsidR="00760616">
        <w:rPr>
          <w:sz w:val="32"/>
          <w:szCs w:val="32"/>
        </w:rPr>
        <w:t>Insofar and so long as the mortgage follows the note and vice versa and since the borrower is a participant in the note and the mortgage agreement, the borrower is directly involved in the securitization and trading of the property, as the note and the mortgage our property under law, and it cannot be universally said that they are not part of that agreement without substantive proof to the contrary!</w:t>
      </w:r>
    </w:p>
    <w:p w14:paraId="7DD2E02F" w14:textId="77777777" w:rsidR="00760616" w:rsidRDefault="00760616" w:rsidP="00760616">
      <w:pPr>
        <w:pStyle w:val="ListParagraph"/>
        <w:rPr>
          <w:sz w:val="32"/>
          <w:szCs w:val="32"/>
        </w:rPr>
      </w:pPr>
    </w:p>
    <w:p w14:paraId="53E47114" w14:textId="0DC664B7" w:rsidR="00760616" w:rsidRPr="00760616" w:rsidRDefault="00760616" w:rsidP="00760616">
      <w:pPr>
        <w:numPr>
          <w:ilvl w:val="1"/>
          <w:numId w:val="16"/>
        </w:numPr>
        <w:rPr>
          <w:sz w:val="32"/>
          <w:szCs w:val="32"/>
        </w:rPr>
      </w:pPr>
      <w:r>
        <w:rPr>
          <w:sz w:val="32"/>
          <w:szCs w:val="32"/>
        </w:rPr>
        <w:lastRenderedPageBreak/>
        <w:t xml:space="preserve">It cannot be said that the borrower is not part of the mortgage, and if the mortgage has been traded on the market as a mortgage-backed security, and if the trustee of the </w:t>
      </w:r>
      <w:r>
        <w:rPr>
          <w:b/>
          <w:bCs/>
          <w:sz w:val="32"/>
          <w:szCs w:val="32"/>
        </w:rPr>
        <w:t>Borrower-in-Custody Agreement</w:t>
      </w:r>
      <w:r>
        <w:rPr>
          <w:bCs/>
          <w:sz w:val="32"/>
          <w:szCs w:val="32"/>
        </w:rPr>
        <w:t>, is overseeing the transaction between the financial institution and the borrower, then there is no legal separation as a result of such an agreement and/or transaction between the parties!</w:t>
      </w:r>
    </w:p>
    <w:p w14:paraId="10E0368E" w14:textId="17981672" w:rsidR="00760616" w:rsidRPr="00B74010" w:rsidRDefault="00760616" w:rsidP="00760616">
      <w:pPr>
        <w:numPr>
          <w:ilvl w:val="1"/>
          <w:numId w:val="16"/>
        </w:numPr>
        <w:rPr>
          <w:sz w:val="32"/>
          <w:szCs w:val="32"/>
        </w:rPr>
      </w:pPr>
      <w:r>
        <w:rPr>
          <w:sz w:val="32"/>
          <w:szCs w:val="32"/>
        </w:rPr>
        <w:t>The mortgage has investors, that places it under the securities act because it’s a publicly traded instrument and even if it were not publicly traded, it would still be governed under statute i.e.: The Securities Act’s!</w:t>
      </w:r>
      <w:r>
        <w:rPr>
          <w:sz w:val="32"/>
          <w:szCs w:val="32"/>
        </w:rPr>
        <w:br/>
      </w:r>
    </w:p>
    <w:p w14:paraId="15DA3A29" w14:textId="40A1DCC5" w:rsidR="00B74010" w:rsidRPr="00B74010" w:rsidRDefault="00B74010" w:rsidP="00760616">
      <w:pPr>
        <w:numPr>
          <w:ilvl w:val="0"/>
          <w:numId w:val="16"/>
        </w:numPr>
        <w:rPr>
          <w:sz w:val="32"/>
          <w:szCs w:val="32"/>
        </w:rPr>
      </w:pPr>
      <w:r w:rsidRPr="00B74010">
        <w:rPr>
          <w:sz w:val="32"/>
          <w:szCs w:val="32"/>
        </w:rPr>
        <w:t>Petitioner's participation in the Pooling and Servicing Agreement as pledgor and beneficiary creates complex rights and interests that cannot be adjudicated in summary non-judicial foreclosure proceedings.</w:t>
      </w:r>
      <w:r w:rsidR="00760616">
        <w:rPr>
          <w:sz w:val="32"/>
          <w:szCs w:val="32"/>
        </w:rPr>
        <w:br/>
      </w:r>
    </w:p>
    <w:p w14:paraId="6FF5FD06" w14:textId="1C9F44BD" w:rsidR="00B74010" w:rsidRPr="00B74010" w:rsidRDefault="00B74010" w:rsidP="00760616">
      <w:pPr>
        <w:numPr>
          <w:ilvl w:val="0"/>
          <w:numId w:val="16"/>
        </w:numPr>
        <w:rPr>
          <w:sz w:val="32"/>
          <w:szCs w:val="32"/>
        </w:rPr>
      </w:pPr>
      <w:r w:rsidRPr="00B74010">
        <w:rPr>
          <w:sz w:val="32"/>
          <w:szCs w:val="32"/>
        </w:rPr>
        <w:t>Judicial determination is required to establish: (a) the extent of Petitioner's beneficial interests; (b) Petitioner's rights to dividends and distributions; (c) the agency relationship under Operating Circular 10; (d) the effect of Petitioner's authorization and participation on the validity of the Pooling and Servicing Agreement; and (e) whether the purported foreclosing party has authority to foreclose given its status as agent for Petitioner.</w:t>
      </w:r>
      <w:r w:rsidR="00760616">
        <w:rPr>
          <w:sz w:val="32"/>
          <w:szCs w:val="32"/>
        </w:rPr>
        <w:br/>
      </w:r>
    </w:p>
    <w:p w14:paraId="4AF8CFFB" w14:textId="251CD1F7" w:rsidR="00B74010" w:rsidRPr="00B74010" w:rsidRDefault="00B74010" w:rsidP="00B74010">
      <w:pPr>
        <w:rPr>
          <w:b/>
          <w:bCs/>
          <w:sz w:val="32"/>
          <w:szCs w:val="32"/>
        </w:rPr>
      </w:pPr>
      <w:r w:rsidRPr="00B74010">
        <w:rPr>
          <w:b/>
          <w:bCs/>
          <w:sz w:val="32"/>
          <w:szCs w:val="32"/>
        </w:rPr>
        <w:t>COUNT IV: The Note Constitutes a Security Under Federal Law</w:t>
      </w:r>
      <w:r w:rsidR="00760616">
        <w:rPr>
          <w:b/>
          <w:bCs/>
          <w:sz w:val="32"/>
          <w:szCs w:val="32"/>
        </w:rPr>
        <w:br/>
      </w:r>
    </w:p>
    <w:p w14:paraId="464FB350" w14:textId="5DAFB942" w:rsidR="00B74010" w:rsidRPr="00B74010" w:rsidRDefault="00B74010" w:rsidP="00B74010">
      <w:pPr>
        <w:numPr>
          <w:ilvl w:val="0"/>
          <w:numId w:val="11"/>
        </w:numPr>
        <w:rPr>
          <w:sz w:val="32"/>
          <w:szCs w:val="32"/>
        </w:rPr>
      </w:pPr>
      <w:r w:rsidRPr="00B74010">
        <w:rPr>
          <w:sz w:val="32"/>
          <w:szCs w:val="32"/>
        </w:rPr>
        <w:lastRenderedPageBreak/>
        <w:t>Under the Securities Act of 1933, 15 U.S.C. § 77b(a)(1), a security includes any note issued in connection with an investment contract.</w:t>
      </w:r>
      <w:r w:rsidR="00760616">
        <w:rPr>
          <w:sz w:val="32"/>
          <w:szCs w:val="32"/>
        </w:rPr>
        <w:br/>
      </w:r>
    </w:p>
    <w:p w14:paraId="7A9EE9D0" w14:textId="39631296" w:rsidR="00B74010" w:rsidRPr="00B74010" w:rsidRDefault="00B74010" w:rsidP="00B74010">
      <w:pPr>
        <w:numPr>
          <w:ilvl w:val="0"/>
          <w:numId w:val="11"/>
        </w:numPr>
        <w:rPr>
          <w:sz w:val="32"/>
          <w:szCs w:val="32"/>
        </w:rPr>
      </w:pPr>
      <w:r w:rsidRPr="00B74010">
        <w:rPr>
          <w:sz w:val="32"/>
          <w:szCs w:val="32"/>
        </w:rPr>
        <w:t>Under Reves v. Ernst &amp; Young, 494 U.S. 56, 65-67 (1990), notes governed by investment documents and pooling agreements fall within the presumptive definition of a security subject to federal securities law.</w:t>
      </w:r>
      <w:r w:rsidR="00760616">
        <w:rPr>
          <w:sz w:val="32"/>
          <w:szCs w:val="32"/>
        </w:rPr>
        <w:br/>
      </w:r>
    </w:p>
    <w:p w14:paraId="3D7CC407" w14:textId="28CCD6C4" w:rsidR="00B74010" w:rsidRPr="00B74010" w:rsidRDefault="00B74010" w:rsidP="00B74010">
      <w:pPr>
        <w:numPr>
          <w:ilvl w:val="0"/>
          <w:numId w:val="11"/>
        </w:numPr>
        <w:rPr>
          <w:sz w:val="32"/>
          <w:szCs w:val="32"/>
        </w:rPr>
      </w:pPr>
      <w:r w:rsidRPr="00B74010">
        <w:rPr>
          <w:sz w:val="32"/>
          <w:szCs w:val="32"/>
        </w:rPr>
        <w:t>The note serves as underlying collateral for mortgage-backed securities registered with the SEC under 15 U.S.C. § 77e and traded pursuant to the Securities Exchange Act of 1934, 15 U.S.C. § 78a et seq.</w:t>
      </w:r>
      <w:r w:rsidR="00760616">
        <w:rPr>
          <w:sz w:val="32"/>
          <w:szCs w:val="32"/>
        </w:rPr>
        <w:br/>
      </w:r>
    </w:p>
    <w:p w14:paraId="767916EF" w14:textId="5557E19D" w:rsidR="00B74010" w:rsidRPr="00B74010" w:rsidRDefault="00B74010" w:rsidP="00B74010">
      <w:pPr>
        <w:numPr>
          <w:ilvl w:val="0"/>
          <w:numId w:val="11"/>
        </w:numPr>
        <w:rPr>
          <w:sz w:val="32"/>
          <w:szCs w:val="32"/>
        </w:rPr>
      </w:pPr>
      <w:r w:rsidRPr="00B74010">
        <w:rPr>
          <w:sz w:val="32"/>
          <w:szCs w:val="32"/>
        </w:rPr>
        <w:t>The note no longer represents merely a security interest in property but constitutes a security itself subject to federal jurisdiction.</w:t>
      </w:r>
      <w:r w:rsidR="00760616">
        <w:rPr>
          <w:sz w:val="32"/>
          <w:szCs w:val="32"/>
        </w:rPr>
        <w:br/>
      </w:r>
    </w:p>
    <w:p w14:paraId="1E71B93A" w14:textId="277717A8" w:rsidR="00B74010" w:rsidRPr="00B74010" w:rsidRDefault="00B74010" w:rsidP="00B74010">
      <w:pPr>
        <w:numPr>
          <w:ilvl w:val="0"/>
          <w:numId w:val="11"/>
        </w:numPr>
        <w:rPr>
          <w:sz w:val="32"/>
          <w:szCs w:val="32"/>
        </w:rPr>
      </w:pPr>
      <w:r w:rsidRPr="00B74010">
        <w:rPr>
          <w:sz w:val="32"/>
          <w:szCs w:val="32"/>
        </w:rPr>
        <w:t>Article 9 governs secured transactions, UCC § 9-109(a), not instruments that are themselves securities under federal law.</w:t>
      </w:r>
      <w:r w:rsidR="00760616">
        <w:rPr>
          <w:sz w:val="32"/>
          <w:szCs w:val="32"/>
        </w:rPr>
        <w:br/>
      </w:r>
    </w:p>
    <w:p w14:paraId="0BDB96DA" w14:textId="1ED356C9" w:rsidR="00B74010" w:rsidRPr="00B74010" w:rsidRDefault="00B74010" w:rsidP="00B74010">
      <w:pPr>
        <w:numPr>
          <w:ilvl w:val="0"/>
          <w:numId w:val="11"/>
        </w:numPr>
        <w:rPr>
          <w:sz w:val="32"/>
          <w:szCs w:val="32"/>
        </w:rPr>
      </w:pPr>
      <w:r w:rsidRPr="00B74010">
        <w:rPr>
          <w:sz w:val="32"/>
          <w:szCs w:val="32"/>
        </w:rPr>
        <w:t>The Securities Act of 1933 and Securities Exchange Act of 1934 operate as "other records" governing the note under UCC § 3-106(a).</w:t>
      </w:r>
      <w:r w:rsidR="00760616">
        <w:rPr>
          <w:sz w:val="32"/>
          <w:szCs w:val="32"/>
        </w:rPr>
        <w:br/>
      </w:r>
    </w:p>
    <w:p w14:paraId="0236E631" w14:textId="2CB50CD3" w:rsidR="00B74010" w:rsidRPr="00B74010" w:rsidRDefault="00B74010" w:rsidP="00B74010">
      <w:pPr>
        <w:numPr>
          <w:ilvl w:val="0"/>
          <w:numId w:val="11"/>
        </w:numPr>
        <w:rPr>
          <w:sz w:val="32"/>
          <w:szCs w:val="32"/>
        </w:rPr>
      </w:pPr>
      <w:r w:rsidRPr="00B74010">
        <w:rPr>
          <w:sz w:val="32"/>
          <w:szCs w:val="32"/>
        </w:rPr>
        <w:lastRenderedPageBreak/>
        <w:t>Non-judicial foreclosure statutes predicated on Article 9 definitions cannot be applied to federally-regulated securities without violating the Supremacy Clause, U.S. Const. art. VI, cl. 2.</w:t>
      </w:r>
      <w:r w:rsidR="00760616">
        <w:rPr>
          <w:sz w:val="32"/>
          <w:szCs w:val="32"/>
        </w:rPr>
        <w:br/>
      </w:r>
    </w:p>
    <w:p w14:paraId="0F2993BC" w14:textId="38B9D025" w:rsidR="00B74010" w:rsidRPr="00B74010" w:rsidRDefault="00B74010" w:rsidP="00B74010">
      <w:pPr>
        <w:rPr>
          <w:b/>
          <w:bCs/>
          <w:sz w:val="32"/>
          <w:szCs w:val="32"/>
        </w:rPr>
      </w:pPr>
      <w:r w:rsidRPr="00B74010">
        <w:rPr>
          <w:b/>
          <w:bCs/>
          <w:sz w:val="32"/>
          <w:szCs w:val="32"/>
        </w:rPr>
        <w:t>COUNT V: Violation of Due Process</w:t>
      </w:r>
      <w:r w:rsidR="00760616">
        <w:rPr>
          <w:b/>
          <w:bCs/>
          <w:sz w:val="32"/>
          <w:szCs w:val="32"/>
        </w:rPr>
        <w:br/>
      </w:r>
    </w:p>
    <w:p w14:paraId="49155409" w14:textId="4B72FEF2" w:rsidR="00B74010" w:rsidRPr="00B74010" w:rsidRDefault="00B74010" w:rsidP="00B74010">
      <w:pPr>
        <w:numPr>
          <w:ilvl w:val="0"/>
          <w:numId w:val="12"/>
        </w:numPr>
        <w:rPr>
          <w:sz w:val="32"/>
          <w:szCs w:val="32"/>
        </w:rPr>
      </w:pPr>
      <w:r w:rsidRPr="00B74010">
        <w:rPr>
          <w:sz w:val="32"/>
          <w:szCs w:val="32"/>
        </w:rPr>
        <w:t>Application of non-judicial foreclosure procedures to the subject note violates Petitioner's due process rights.</w:t>
      </w:r>
      <w:r w:rsidR="00760616">
        <w:rPr>
          <w:sz w:val="32"/>
          <w:szCs w:val="32"/>
        </w:rPr>
        <w:br/>
      </w:r>
    </w:p>
    <w:p w14:paraId="5245CBB7" w14:textId="15AB6C26" w:rsidR="00B74010" w:rsidRPr="00B74010" w:rsidRDefault="00B74010" w:rsidP="00B74010">
      <w:pPr>
        <w:numPr>
          <w:ilvl w:val="0"/>
          <w:numId w:val="12"/>
        </w:numPr>
        <w:rPr>
          <w:sz w:val="32"/>
          <w:szCs w:val="32"/>
        </w:rPr>
      </w:pPr>
      <w:r w:rsidRPr="00B74010">
        <w:rPr>
          <w:sz w:val="32"/>
          <w:szCs w:val="32"/>
        </w:rPr>
        <w:t>Non-judicial foreclosure provides summary proceedings without judicial oversight, appropriate only for unconditional Article 9 promissory notes in simple creditor-debtor relationships.</w:t>
      </w:r>
      <w:r w:rsidR="00760616">
        <w:rPr>
          <w:sz w:val="32"/>
          <w:szCs w:val="32"/>
        </w:rPr>
        <w:br/>
      </w:r>
    </w:p>
    <w:p w14:paraId="5AA4FB47" w14:textId="6C60A64C" w:rsidR="00B74010" w:rsidRPr="00B74010" w:rsidRDefault="00B74010" w:rsidP="00B74010">
      <w:pPr>
        <w:numPr>
          <w:ilvl w:val="0"/>
          <w:numId w:val="12"/>
        </w:numPr>
        <w:rPr>
          <w:sz w:val="32"/>
          <w:szCs w:val="32"/>
        </w:rPr>
      </w:pPr>
      <w:r w:rsidRPr="00B74010">
        <w:rPr>
          <w:sz w:val="32"/>
          <w:szCs w:val="32"/>
        </w:rPr>
        <w:t>The instant matter involves: (a) a conditional note governed by multiple other records under UCC § 3-106(a); (b) an agency relationship under Federal Reserve Operating Circular 10 wherein the Bank acts as Petitioner's attorney-in-fact; (c) Petitioner's status as pledgor and principal; (d) Petitioner's beneficial interests in dividends from securities trades; (e) Petitioner's participation in the Pooling and Servicing Agreement; (f) a note functioning as a security under federal law; and (g) complex questions of agency, beneficial interests, securities regulation, and Article 9 inapplicability.</w:t>
      </w:r>
      <w:r w:rsidR="00760616">
        <w:rPr>
          <w:sz w:val="32"/>
          <w:szCs w:val="32"/>
        </w:rPr>
        <w:br/>
      </w:r>
    </w:p>
    <w:p w14:paraId="0648BDCB" w14:textId="52D8B02A" w:rsidR="00B74010" w:rsidRPr="00B74010" w:rsidRDefault="00B74010" w:rsidP="00B74010">
      <w:pPr>
        <w:numPr>
          <w:ilvl w:val="0"/>
          <w:numId w:val="12"/>
        </w:numPr>
        <w:rPr>
          <w:sz w:val="32"/>
          <w:szCs w:val="32"/>
        </w:rPr>
      </w:pPr>
      <w:r w:rsidRPr="00B74010">
        <w:rPr>
          <w:sz w:val="32"/>
          <w:szCs w:val="32"/>
        </w:rPr>
        <w:t>These complex factual and legal issues cannot be adjudicated in summary non-judicial proceedings.</w:t>
      </w:r>
      <w:r w:rsidR="00760616">
        <w:rPr>
          <w:sz w:val="32"/>
          <w:szCs w:val="32"/>
        </w:rPr>
        <w:br/>
      </w:r>
    </w:p>
    <w:p w14:paraId="2FA5D6E9" w14:textId="5DEB0D27" w:rsidR="00B74010" w:rsidRPr="00B74010" w:rsidRDefault="00B74010" w:rsidP="00B74010">
      <w:pPr>
        <w:numPr>
          <w:ilvl w:val="0"/>
          <w:numId w:val="12"/>
        </w:numPr>
        <w:rPr>
          <w:sz w:val="32"/>
          <w:szCs w:val="32"/>
        </w:rPr>
      </w:pPr>
      <w:r w:rsidRPr="00B74010">
        <w:rPr>
          <w:sz w:val="32"/>
          <w:szCs w:val="32"/>
        </w:rPr>
        <w:lastRenderedPageBreak/>
        <w:t>Fuentes v. Shevin, 407 U.S. 67, 80-82 (1972), requires notice and hearing before deprivation of property. Mathews v. Eldridge, 424 U.S. 319, 335 (1976), requires procedures adequate to the interests at stake.</w:t>
      </w:r>
      <w:r w:rsidR="00760616">
        <w:rPr>
          <w:sz w:val="32"/>
          <w:szCs w:val="32"/>
        </w:rPr>
        <w:br/>
      </w:r>
    </w:p>
    <w:p w14:paraId="08326B09" w14:textId="1D647F77" w:rsidR="00B74010" w:rsidRPr="00B74010" w:rsidRDefault="00B74010" w:rsidP="00B74010">
      <w:pPr>
        <w:numPr>
          <w:ilvl w:val="0"/>
          <w:numId w:val="12"/>
        </w:numPr>
        <w:rPr>
          <w:sz w:val="32"/>
          <w:szCs w:val="32"/>
        </w:rPr>
      </w:pPr>
      <w:r w:rsidRPr="00B74010">
        <w:rPr>
          <w:sz w:val="32"/>
          <w:szCs w:val="32"/>
        </w:rPr>
        <w:t>The private interest is Petitioner's property, beneficial interests in securities distributions, and rights as pledgor and principal under Federal Reserve Operating Circular 10.</w:t>
      </w:r>
      <w:r w:rsidR="00760616">
        <w:rPr>
          <w:sz w:val="32"/>
          <w:szCs w:val="32"/>
        </w:rPr>
        <w:br/>
      </w:r>
    </w:p>
    <w:p w14:paraId="1140E933" w14:textId="337ABA18" w:rsidR="00B74010" w:rsidRPr="00B74010" w:rsidRDefault="00B74010" w:rsidP="00B74010">
      <w:pPr>
        <w:numPr>
          <w:ilvl w:val="0"/>
          <w:numId w:val="12"/>
        </w:numPr>
        <w:rPr>
          <w:sz w:val="32"/>
          <w:szCs w:val="32"/>
        </w:rPr>
      </w:pPr>
      <w:r w:rsidRPr="00B74010">
        <w:rPr>
          <w:sz w:val="32"/>
          <w:szCs w:val="32"/>
        </w:rPr>
        <w:t>The risk of erroneous deprivation is substantial when courts apply non-judicial foreclosure to instruments outside Article 9's scope and when complex agency relationships and beneficial interests exist.</w:t>
      </w:r>
      <w:r w:rsidR="00760616">
        <w:rPr>
          <w:sz w:val="32"/>
          <w:szCs w:val="32"/>
        </w:rPr>
        <w:br/>
      </w:r>
    </w:p>
    <w:p w14:paraId="023F1476" w14:textId="5F689014" w:rsidR="00B74010" w:rsidRPr="00B74010" w:rsidRDefault="00B74010" w:rsidP="00B74010">
      <w:pPr>
        <w:numPr>
          <w:ilvl w:val="0"/>
          <w:numId w:val="12"/>
        </w:numPr>
        <w:rPr>
          <w:sz w:val="32"/>
          <w:szCs w:val="32"/>
        </w:rPr>
      </w:pPr>
      <w:r w:rsidRPr="00B74010">
        <w:rPr>
          <w:sz w:val="32"/>
          <w:szCs w:val="32"/>
        </w:rPr>
        <w:t>Due process requires judicial determination of all disputed material facts and legal classifications before Petitioner can be deprived of property.</w:t>
      </w:r>
      <w:r w:rsidR="00760616">
        <w:rPr>
          <w:sz w:val="32"/>
          <w:szCs w:val="32"/>
        </w:rPr>
        <w:br/>
      </w:r>
    </w:p>
    <w:p w14:paraId="4900988E" w14:textId="496C3A1D" w:rsidR="00B74010" w:rsidRPr="00B74010" w:rsidRDefault="00B74010" w:rsidP="00B74010">
      <w:pPr>
        <w:rPr>
          <w:b/>
          <w:bCs/>
          <w:sz w:val="32"/>
          <w:szCs w:val="32"/>
        </w:rPr>
      </w:pPr>
      <w:r w:rsidRPr="00B74010">
        <w:rPr>
          <w:b/>
          <w:bCs/>
          <w:sz w:val="32"/>
          <w:szCs w:val="32"/>
        </w:rPr>
        <w:t>COUNT VI: Respondent Lacks Standing to Proceed Non-Judicially</w:t>
      </w:r>
      <w:r w:rsidR="00760616">
        <w:rPr>
          <w:b/>
          <w:bCs/>
          <w:sz w:val="32"/>
          <w:szCs w:val="32"/>
        </w:rPr>
        <w:br/>
      </w:r>
    </w:p>
    <w:p w14:paraId="36E96771" w14:textId="57FE451F" w:rsidR="00B74010" w:rsidRPr="00B74010" w:rsidRDefault="00B74010" w:rsidP="00B74010">
      <w:pPr>
        <w:numPr>
          <w:ilvl w:val="0"/>
          <w:numId w:val="13"/>
        </w:numPr>
        <w:rPr>
          <w:sz w:val="32"/>
          <w:szCs w:val="32"/>
        </w:rPr>
      </w:pPr>
      <w:r w:rsidRPr="00B74010">
        <w:rPr>
          <w:sz w:val="32"/>
          <w:szCs w:val="32"/>
        </w:rPr>
        <w:t>Respondent cannot establish standing under Article 9 when Article 9 does not govern the conditional note.</w:t>
      </w:r>
      <w:r w:rsidR="00760616">
        <w:rPr>
          <w:sz w:val="32"/>
          <w:szCs w:val="32"/>
        </w:rPr>
        <w:br/>
      </w:r>
    </w:p>
    <w:p w14:paraId="33321B17" w14:textId="50AEA741" w:rsidR="00B74010" w:rsidRPr="00B74010" w:rsidRDefault="00B74010" w:rsidP="00B74010">
      <w:pPr>
        <w:numPr>
          <w:ilvl w:val="0"/>
          <w:numId w:val="13"/>
        </w:numPr>
        <w:rPr>
          <w:sz w:val="32"/>
          <w:szCs w:val="32"/>
        </w:rPr>
      </w:pPr>
      <w:r w:rsidRPr="00B74010">
        <w:rPr>
          <w:sz w:val="32"/>
          <w:szCs w:val="32"/>
        </w:rPr>
        <w:t xml:space="preserve">Respondent acts as agent for Petitioner under Federal Reserve Operating Circular 10, § 12.3, not as owner or holder in </w:t>
      </w:r>
      <w:r w:rsidRPr="00B74010">
        <w:rPr>
          <w:sz w:val="32"/>
          <w:szCs w:val="32"/>
        </w:rPr>
        <w:lastRenderedPageBreak/>
        <w:t>due course.</w:t>
      </w:r>
      <w:r w:rsidR="00760616">
        <w:rPr>
          <w:sz w:val="32"/>
          <w:szCs w:val="32"/>
        </w:rPr>
        <w:br/>
      </w:r>
    </w:p>
    <w:p w14:paraId="24460E4F" w14:textId="57533F28" w:rsidR="00B74010" w:rsidRPr="00B74010" w:rsidRDefault="00B74010" w:rsidP="00B74010">
      <w:pPr>
        <w:numPr>
          <w:ilvl w:val="0"/>
          <w:numId w:val="13"/>
        </w:numPr>
        <w:rPr>
          <w:sz w:val="32"/>
          <w:szCs w:val="32"/>
        </w:rPr>
      </w:pPr>
      <w:r w:rsidRPr="00B74010">
        <w:rPr>
          <w:sz w:val="32"/>
          <w:szCs w:val="32"/>
        </w:rPr>
        <w:t>Carpenter v. Longan, 83 U.S. 271, 274 (1872), establishes that defects in the note's character defeat foreclosure rights.</w:t>
      </w:r>
      <w:r w:rsidR="00760616">
        <w:rPr>
          <w:sz w:val="32"/>
          <w:szCs w:val="32"/>
        </w:rPr>
        <w:br/>
      </w:r>
    </w:p>
    <w:p w14:paraId="2E9FB515" w14:textId="3B365EF2" w:rsidR="00B74010" w:rsidRPr="00B74010" w:rsidRDefault="00B74010" w:rsidP="00B74010">
      <w:pPr>
        <w:numPr>
          <w:ilvl w:val="0"/>
          <w:numId w:val="13"/>
        </w:numPr>
        <w:rPr>
          <w:sz w:val="32"/>
          <w:szCs w:val="32"/>
        </w:rPr>
      </w:pPr>
      <w:r w:rsidRPr="00B74010">
        <w:rPr>
          <w:sz w:val="32"/>
          <w:szCs w:val="32"/>
        </w:rPr>
        <w:t>In re Veal, 450 B.R. 897, 911 (B.A.P. 9th Cir. 2011), requires proof that the foreclosing party holds an enforceable interest under applicable law.</w:t>
      </w:r>
      <w:r w:rsidR="00760616">
        <w:rPr>
          <w:sz w:val="32"/>
          <w:szCs w:val="32"/>
        </w:rPr>
        <w:br/>
      </w:r>
    </w:p>
    <w:p w14:paraId="3FF2ABF0" w14:textId="2CDDFC3E" w:rsidR="00B74010" w:rsidRPr="00B74010" w:rsidRDefault="00B74010" w:rsidP="00B74010">
      <w:pPr>
        <w:numPr>
          <w:ilvl w:val="0"/>
          <w:numId w:val="13"/>
        </w:numPr>
        <w:rPr>
          <w:sz w:val="32"/>
          <w:szCs w:val="32"/>
        </w:rPr>
      </w:pPr>
      <w:r w:rsidRPr="00B74010">
        <w:rPr>
          <w:sz w:val="32"/>
          <w:szCs w:val="32"/>
        </w:rPr>
        <w:t xml:space="preserve">The applicable law is </w:t>
      </w:r>
      <w:r w:rsidR="00FD6F4C">
        <w:rPr>
          <w:b/>
          <w:bCs/>
          <w:sz w:val="32"/>
          <w:szCs w:val="32"/>
        </w:rPr>
        <w:t xml:space="preserve">Federal Securities Law </w:t>
      </w:r>
      <w:r w:rsidRPr="00B74010">
        <w:rPr>
          <w:sz w:val="32"/>
          <w:szCs w:val="32"/>
        </w:rPr>
        <w:t xml:space="preserve">and </w:t>
      </w:r>
      <w:r w:rsidRPr="00B74010">
        <w:rPr>
          <w:b/>
          <w:bCs/>
          <w:sz w:val="32"/>
          <w:szCs w:val="32"/>
        </w:rPr>
        <w:t xml:space="preserve">Federal Reserve Operating Circular 10, </w:t>
      </w:r>
      <w:r w:rsidR="00FD6F4C">
        <w:rPr>
          <w:bCs/>
          <w:sz w:val="32"/>
          <w:szCs w:val="32"/>
        </w:rPr>
        <w:t xml:space="preserve">Article 3 of the Uniform Commercial Code that specifically deals with notes and not commissary notes as promissory notes are exclusively recognized under </w:t>
      </w:r>
      <w:r w:rsidRPr="00B74010">
        <w:rPr>
          <w:sz w:val="32"/>
          <w:szCs w:val="32"/>
        </w:rPr>
        <w:t>Article 9.</w:t>
      </w:r>
      <w:r w:rsidR="00FD6F4C">
        <w:rPr>
          <w:sz w:val="32"/>
          <w:szCs w:val="32"/>
        </w:rPr>
        <w:t xml:space="preserve"> It is to be noted that article 3 and 9 are not synonymous, were not intended for that and its adoption by the state is referenced throughout this petition when referring to the commercial code under any reference!</w:t>
      </w:r>
      <w:r w:rsidR="00760616">
        <w:rPr>
          <w:sz w:val="32"/>
          <w:szCs w:val="32"/>
        </w:rPr>
        <w:br/>
      </w:r>
    </w:p>
    <w:p w14:paraId="5BBAF0B3" w14:textId="2FAAB381" w:rsidR="00B74010" w:rsidRPr="00B74010" w:rsidRDefault="00B74010" w:rsidP="00B74010">
      <w:pPr>
        <w:numPr>
          <w:ilvl w:val="0"/>
          <w:numId w:val="13"/>
        </w:numPr>
        <w:rPr>
          <w:sz w:val="32"/>
          <w:szCs w:val="32"/>
        </w:rPr>
      </w:pPr>
      <w:r w:rsidRPr="00B74010">
        <w:rPr>
          <w:sz w:val="32"/>
          <w:szCs w:val="32"/>
        </w:rPr>
        <w:t>Respondent has failed to establish standing under the correct legal framework and cannot proceed with non-judicial foreclosure designed for Article 9 instruments.</w:t>
      </w:r>
      <w:r w:rsidR="00760616">
        <w:rPr>
          <w:sz w:val="32"/>
          <w:szCs w:val="32"/>
        </w:rPr>
        <w:br/>
      </w:r>
    </w:p>
    <w:p w14:paraId="2DB0ED0D" w14:textId="77777777" w:rsidR="00B74010" w:rsidRPr="00B74010" w:rsidRDefault="00B74010" w:rsidP="00B74010">
      <w:pPr>
        <w:rPr>
          <w:b/>
          <w:bCs/>
          <w:sz w:val="32"/>
          <w:szCs w:val="32"/>
        </w:rPr>
      </w:pPr>
      <w:r w:rsidRPr="00B74010">
        <w:rPr>
          <w:b/>
          <w:bCs/>
          <w:sz w:val="32"/>
          <w:szCs w:val="32"/>
        </w:rPr>
        <w:t>PRAYER FOR RELIEF</w:t>
      </w:r>
    </w:p>
    <w:p w14:paraId="7782E662" w14:textId="2F523173" w:rsidR="00B74010" w:rsidRPr="00B74010" w:rsidRDefault="00B74010" w:rsidP="00B74010">
      <w:pPr>
        <w:rPr>
          <w:sz w:val="32"/>
          <w:szCs w:val="32"/>
        </w:rPr>
      </w:pPr>
      <w:r w:rsidRPr="00B74010">
        <w:rPr>
          <w:sz w:val="32"/>
          <w:szCs w:val="32"/>
        </w:rPr>
        <w:t>WHEREFORE, Petitioner</w:t>
      </w:r>
      <w:r w:rsidR="00FD6F4C">
        <w:rPr>
          <w:sz w:val="32"/>
          <w:szCs w:val="32"/>
        </w:rPr>
        <w:t xml:space="preserve"> requests </w:t>
      </w:r>
      <w:r w:rsidRPr="00B74010">
        <w:rPr>
          <w:sz w:val="32"/>
          <w:szCs w:val="32"/>
        </w:rPr>
        <w:t>that this Court:</w:t>
      </w:r>
    </w:p>
    <w:p w14:paraId="73CD358F"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Federal Reserve Operating Circular 10, § 12.3, establishes an agency relationship wherein the depository </w:t>
      </w:r>
      <w:r w:rsidRPr="00B74010">
        <w:rPr>
          <w:sz w:val="32"/>
          <w:szCs w:val="32"/>
        </w:rPr>
        <w:lastRenderedPageBreak/>
        <w:t>institution acts as Petitioner's attorney-in-fact with authority to act "in the place and stead of the Borrower," and that this agency relationship constitutes an "other record" governing the note under UCC § 3-106(a);</w:t>
      </w:r>
    </w:p>
    <w:p w14:paraId="228CA7D0"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Federal Reserve Operating Circular 10, Appendix 3, Form OC-10, establishes that Petitioner authorized the pledging of the Collateral on Petitioner's behalf, confirming Petitioner's status as pledgor and principal;</w:t>
      </w:r>
    </w:p>
    <w:p w14:paraId="090E8998"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the borrower-in-custody agreement establishes Petitioner's rights to receive dividends and distributions from the securities trade, proving Petitioner's beneficial interest in the investment enterprise;</w:t>
      </w:r>
    </w:p>
    <w:p w14:paraId="0DC13416"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Petitioner's authorization and participation as pledgor of the Collateral are essential to the Pooling and Servicing Agreement, and that without Petitioner's authorization and participation, the agreement fails for lack of underlying assets;</w:t>
      </w:r>
    </w:p>
    <w:p w14:paraId="47F7D562"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the presumption that Petitioner is not party to or participant in the Pooling and Servicing Agreement is conclusively rebutted by Petitioner's status as pledgor, the agency relationship under Operating Circular 10, Form OC-10, the borrower-in-custody agreement, and Petitioner's rights to dividends;</w:t>
      </w:r>
    </w:p>
    <w:p w14:paraId="09C1DC95"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the note is conditional under UCC § 3-106(a) by virtue of its governance by Federal Reserve Operating Circular 10, the borrower-in-custody agreement, the Pooling and Servicing Agreement, and federal securities laws;</w:t>
      </w:r>
    </w:p>
    <w:p w14:paraId="6D37FAA5" w14:textId="77777777" w:rsidR="00B74010" w:rsidRPr="00B74010" w:rsidRDefault="00B74010" w:rsidP="00B74010">
      <w:pPr>
        <w:numPr>
          <w:ilvl w:val="0"/>
          <w:numId w:val="14"/>
        </w:numPr>
        <w:rPr>
          <w:sz w:val="32"/>
          <w:szCs w:val="32"/>
        </w:rPr>
      </w:pPr>
      <w:r w:rsidRPr="00B74010">
        <w:rPr>
          <w:b/>
          <w:bCs/>
          <w:sz w:val="32"/>
          <w:szCs w:val="32"/>
        </w:rPr>
        <w:lastRenderedPageBreak/>
        <w:t>Declare</w:t>
      </w:r>
      <w:r w:rsidRPr="00B74010">
        <w:rPr>
          <w:sz w:val="32"/>
          <w:szCs w:val="32"/>
        </w:rPr>
        <w:t xml:space="preserve"> that the conditional note does not meet the definition of a promissory note under UCC § 9-102(a)(65) and falls outside Article 9 jurisdiction per UCC § 9-109(a);</w:t>
      </w:r>
    </w:p>
    <w:p w14:paraId="179786D4"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the note constitutes a security under the Securities Act of 1933, 15 U.S.C. § 77b(a)(1), and Reves v. Ernst &amp; Young, 494 U.S. 56 (1990), and is therefore governed by federal securities law rather than Article 9;</w:t>
      </w:r>
    </w:p>
    <w:p w14:paraId="2B1C224C"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non-judicial foreclosure statutes predicated on Article 9 definitions are categorically inapplicable to the conditional, securitized note governed by other records under UCC § 3-106(a);</w:t>
      </w:r>
    </w:p>
    <w:p w14:paraId="715C88AF" w14:textId="77777777" w:rsidR="00B74010" w:rsidRPr="00B74010" w:rsidRDefault="00B74010" w:rsidP="00B74010">
      <w:pPr>
        <w:numPr>
          <w:ilvl w:val="0"/>
          <w:numId w:val="14"/>
        </w:numPr>
        <w:rPr>
          <w:sz w:val="32"/>
          <w:szCs w:val="32"/>
        </w:rPr>
      </w:pPr>
      <w:r w:rsidRPr="00B74010">
        <w:rPr>
          <w:b/>
          <w:bCs/>
          <w:sz w:val="32"/>
          <w:szCs w:val="32"/>
        </w:rPr>
        <w:t>Declare</w:t>
      </w:r>
      <w:r w:rsidRPr="00B74010">
        <w:rPr>
          <w:sz w:val="32"/>
          <w:szCs w:val="32"/>
        </w:rPr>
        <w:t xml:space="preserve"> that application of non-judicial foreclosure proceedings to the subject note is unlawful, void ab initio, and violates Petitioner's due process rights;</w:t>
      </w:r>
    </w:p>
    <w:p w14:paraId="05F4A1EE" w14:textId="77777777" w:rsidR="00B74010" w:rsidRPr="00B74010" w:rsidRDefault="00B74010" w:rsidP="00B74010">
      <w:pPr>
        <w:numPr>
          <w:ilvl w:val="0"/>
          <w:numId w:val="14"/>
        </w:numPr>
        <w:rPr>
          <w:sz w:val="32"/>
          <w:szCs w:val="32"/>
        </w:rPr>
      </w:pPr>
      <w:r w:rsidRPr="00B74010">
        <w:rPr>
          <w:b/>
          <w:bCs/>
          <w:sz w:val="32"/>
          <w:szCs w:val="32"/>
        </w:rPr>
        <w:t>Enjoin</w:t>
      </w:r>
      <w:r w:rsidRPr="00B74010">
        <w:rPr>
          <w:sz w:val="32"/>
          <w:szCs w:val="32"/>
        </w:rPr>
        <w:t xml:space="preserve"> Respondent preliminarily and permanently from proceeding with non-judicial foreclosure;</w:t>
      </w:r>
    </w:p>
    <w:p w14:paraId="14F4E0C9" w14:textId="77777777" w:rsidR="00B74010" w:rsidRPr="00B74010" w:rsidRDefault="00B74010" w:rsidP="00B74010">
      <w:pPr>
        <w:numPr>
          <w:ilvl w:val="0"/>
          <w:numId w:val="14"/>
        </w:numPr>
        <w:rPr>
          <w:sz w:val="32"/>
          <w:szCs w:val="32"/>
        </w:rPr>
      </w:pPr>
      <w:r w:rsidRPr="00B74010">
        <w:rPr>
          <w:b/>
          <w:bCs/>
          <w:sz w:val="32"/>
          <w:szCs w:val="32"/>
        </w:rPr>
        <w:t>Order</w:t>
      </w:r>
      <w:r w:rsidRPr="00B74010">
        <w:rPr>
          <w:sz w:val="32"/>
          <w:szCs w:val="32"/>
        </w:rPr>
        <w:t xml:space="preserve"> Respondent to pursue judicial foreclosure and establish in an evidentiary hearing: (a) that the note is unconditional under UCC § 3-106(a); (b) that no other records govern the note; (c) that Federal Reserve Operating Circular 10 does not establish an agency relationship; (d) that Petitioner is not pledgor or principal; (e) that Petitioner has no beneficial interests in dividends from securities trades; (f) that Petitioner is not participant in the Pooling and Servicing Agreement; (g) that Article 9 applies to the note; (h) that the note is not a security under federal law; and (i) that Respondent has standing under applicable law;</w:t>
      </w:r>
    </w:p>
    <w:p w14:paraId="116030C6" w14:textId="77777777" w:rsidR="00B74010" w:rsidRPr="00B74010" w:rsidRDefault="00B74010" w:rsidP="00B74010">
      <w:pPr>
        <w:numPr>
          <w:ilvl w:val="0"/>
          <w:numId w:val="14"/>
        </w:numPr>
        <w:rPr>
          <w:sz w:val="32"/>
          <w:szCs w:val="32"/>
        </w:rPr>
      </w:pPr>
      <w:r w:rsidRPr="00B74010">
        <w:rPr>
          <w:b/>
          <w:bCs/>
          <w:sz w:val="32"/>
          <w:szCs w:val="32"/>
        </w:rPr>
        <w:lastRenderedPageBreak/>
        <w:t>Order</w:t>
      </w:r>
      <w:r w:rsidRPr="00B74010">
        <w:rPr>
          <w:sz w:val="32"/>
          <w:szCs w:val="32"/>
        </w:rPr>
        <w:t xml:space="preserve"> Respondent to provide a complete accounting under UCC § 9-210(b) of all payments, distributions, and dividends related to the pledged Collateral and the securities issued thereon;</w:t>
      </w:r>
    </w:p>
    <w:p w14:paraId="323BE6C9" w14:textId="77777777" w:rsidR="00B74010" w:rsidRPr="00B74010" w:rsidRDefault="00B74010" w:rsidP="00B74010">
      <w:pPr>
        <w:numPr>
          <w:ilvl w:val="0"/>
          <w:numId w:val="14"/>
        </w:numPr>
        <w:rPr>
          <w:sz w:val="32"/>
          <w:szCs w:val="32"/>
        </w:rPr>
      </w:pPr>
      <w:r w:rsidRPr="00B74010">
        <w:rPr>
          <w:b/>
          <w:bCs/>
          <w:sz w:val="32"/>
          <w:szCs w:val="32"/>
        </w:rPr>
        <w:t>Award</w:t>
      </w:r>
      <w:r w:rsidRPr="00B74010">
        <w:rPr>
          <w:sz w:val="32"/>
          <w:szCs w:val="32"/>
        </w:rPr>
        <w:t xml:space="preserve"> Petitioner costs and such other and further relief as the Court deems just and proper.</w:t>
      </w:r>
    </w:p>
    <w:p w14:paraId="3F11721B" w14:textId="77777777" w:rsidR="00B74010" w:rsidRPr="00B74010" w:rsidRDefault="00B74010" w:rsidP="00B74010">
      <w:pPr>
        <w:rPr>
          <w:sz w:val="32"/>
          <w:szCs w:val="32"/>
        </w:rPr>
      </w:pPr>
      <w:r w:rsidRPr="00B74010">
        <w:rPr>
          <w:sz w:val="32"/>
          <w:szCs w:val="32"/>
        </w:rPr>
        <w:pict w14:anchorId="152F3EDC">
          <v:rect id="_x0000_i1037" style="width:0;height:1.5pt" o:hralign="center" o:hrstd="t" o:hr="t" fillcolor="#a0a0a0" stroked="f"/>
        </w:pict>
      </w:r>
    </w:p>
    <w:p w14:paraId="1B533B6B" w14:textId="77777777" w:rsidR="00B74010" w:rsidRPr="00B74010" w:rsidRDefault="00B74010" w:rsidP="00B74010">
      <w:pPr>
        <w:rPr>
          <w:sz w:val="32"/>
          <w:szCs w:val="32"/>
        </w:rPr>
      </w:pPr>
      <w:r w:rsidRPr="00B74010">
        <w:rPr>
          <w:sz w:val="32"/>
          <w:szCs w:val="32"/>
        </w:rPr>
        <w:t>Date: _______________</w:t>
      </w:r>
    </w:p>
    <w:p w14:paraId="631B47E5" w14:textId="77777777" w:rsidR="00B74010" w:rsidRPr="00B74010" w:rsidRDefault="00B74010" w:rsidP="00B74010">
      <w:pPr>
        <w:rPr>
          <w:sz w:val="32"/>
          <w:szCs w:val="32"/>
        </w:rPr>
      </w:pPr>
      <w:r w:rsidRPr="00B74010">
        <w:rPr>
          <w:sz w:val="32"/>
          <w:szCs w:val="32"/>
        </w:rPr>
        <w:t>[Signature Line] [Petitioner Name]</w:t>
      </w:r>
    </w:p>
    <w:p w14:paraId="28A1F5BC" w14:textId="77777777" w:rsidR="00B74010" w:rsidRPr="00B74010" w:rsidRDefault="00B74010" w:rsidP="00B74010">
      <w:pPr>
        <w:rPr>
          <w:sz w:val="32"/>
          <w:szCs w:val="32"/>
        </w:rPr>
      </w:pPr>
      <w:r w:rsidRPr="00B74010">
        <w:rPr>
          <w:sz w:val="32"/>
          <w:szCs w:val="32"/>
        </w:rPr>
        <w:pict w14:anchorId="508B28EE">
          <v:rect id="_x0000_i1038" style="width:0;height:1.5pt" o:hralign="center" o:hrstd="t" o:hr="t" fillcolor="#a0a0a0" stroked="f"/>
        </w:pict>
      </w:r>
    </w:p>
    <w:p w14:paraId="685CE318" w14:textId="77777777" w:rsidR="00B74010" w:rsidRPr="00B74010" w:rsidRDefault="00B74010" w:rsidP="00B74010">
      <w:pPr>
        <w:rPr>
          <w:b/>
          <w:bCs/>
          <w:sz w:val="32"/>
          <w:szCs w:val="32"/>
        </w:rPr>
      </w:pPr>
      <w:r w:rsidRPr="00B74010">
        <w:rPr>
          <w:b/>
          <w:bCs/>
          <w:sz w:val="32"/>
          <w:szCs w:val="32"/>
        </w:rPr>
        <w:t>AFFIRMATION</w:t>
      </w:r>
    </w:p>
    <w:p w14:paraId="4E80F998" w14:textId="52EFA511" w:rsidR="00B74010" w:rsidRPr="00B74010" w:rsidRDefault="00B74010" w:rsidP="00B74010">
      <w:pPr>
        <w:rPr>
          <w:sz w:val="32"/>
          <w:szCs w:val="32"/>
        </w:rPr>
      </w:pPr>
      <w:r w:rsidRPr="00B74010">
        <w:rPr>
          <w:sz w:val="32"/>
          <w:szCs w:val="32"/>
        </w:rPr>
        <w:t xml:space="preserve">I, [Petitioner Name], affirm </w:t>
      </w:r>
      <w:r>
        <w:rPr>
          <w:sz w:val="32"/>
          <w:szCs w:val="32"/>
        </w:rPr>
        <w:t xml:space="preserve">as well as attest </w:t>
      </w:r>
      <w:r w:rsidRPr="00B74010">
        <w:rPr>
          <w:sz w:val="32"/>
          <w:szCs w:val="32"/>
        </w:rPr>
        <w:t>under penalty of law</w:t>
      </w:r>
      <w:r>
        <w:rPr>
          <w:sz w:val="32"/>
          <w:szCs w:val="32"/>
        </w:rPr>
        <w:t xml:space="preserve"> if held otherwise so help me God,</w:t>
      </w:r>
      <w:r w:rsidRPr="00B74010">
        <w:rPr>
          <w:sz w:val="32"/>
          <w:szCs w:val="32"/>
        </w:rPr>
        <w:t xml:space="preserve"> that I have read the foregoing Petition and that the facts stated therein are true and correct to the best of my knowledge, information, and belief.</w:t>
      </w:r>
    </w:p>
    <w:p w14:paraId="44F408F2" w14:textId="77777777" w:rsidR="00B74010" w:rsidRPr="00B74010" w:rsidRDefault="00B74010" w:rsidP="00B74010">
      <w:pPr>
        <w:rPr>
          <w:sz w:val="32"/>
          <w:szCs w:val="32"/>
        </w:rPr>
      </w:pPr>
      <w:r w:rsidRPr="00B74010">
        <w:rPr>
          <w:sz w:val="32"/>
          <w:szCs w:val="32"/>
        </w:rPr>
        <w:t>Executed on [Date].</w:t>
      </w:r>
    </w:p>
    <w:p w14:paraId="7B471B01" w14:textId="599910D9" w:rsidR="00FD6F4C" w:rsidRDefault="00B74010" w:rsidP="00B74010">
      <w:pPr>
        <w:rPr>
          <w:sz w:val="32"/>
          <w:szCs w:val="32"/>
        </w:rPr>
      </w:pPr>
      <w:r w:rsidRPr="00B74010">
        <w:rPr>
          <w:sz w:val="32"/>
          <w:szCs w:val="32"/>
        </w:rPr>
        <w:t>[Petitioner Name]</w:t>
      </w:r>
      <w:r w:rsidR="00FD6F4C" w:rsidRPr="00FD6F4C">
        <w:rPr>
          <w:sz w:val="32"/>
          <w:szCs w:val="32"/>
        </w:rPr>
        <w:t xml:space="preserve"> </w:t>
      </w:r>
    </w:p>
    <w:p w14:paraId="4FA72090" w14:textId="77777777" w:rsidR="00FD6F4C" w:rsidRDefault="00FD6F4C" w:rsidP="00B74010">
      <w:pPr>
        <w:rPr>
          <w:sz w:val="32"/>
          <w:szCs w:val="32"/>
        </w:rPr>
      </w:pPr>
    </w:p>
    <w:p w14:paraId="610805C0" w14:textId="71E3EA79" w:rsidR="00B74010" w:rsidRPr="00B74010" w:rsidRDefault="00FD6F4C" w:rsidP="00B74010">
      <w:pPr>
        <w:rPr>
          <w:sz w:val="32"/>
          <w:szCs w:val="32"/>
        </w:rPr>
      </w:pPr>
      <w:r w:rsidRPr="00B74010">
        <w:rPr>
          <w:sz w:val="32"/>
          <w:szCs w:val="32"/>
        </w:rPr>
        <w:t>[Signature Line]</w:t>
      </w:r>
    </w:p>
    <w:p w14:paraId="37F225D2" w14:textId="77777777" w:rsidR="00B74010" w:rsidRPr="00B74010" w:rsidRDefault="00B74010" w:rsidP="00B74010">
      <w:pPr>
        <w:rPr>
          <w:sz w:val="32"/>
          <w:szCs w:val="32"/>
        </w:rPr>
      </w:pPr>
    </w:p>
    <w:sectPr w:rsidR="00B74010" w:rsidRPr="00B74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erpetua">
    <w:panose1 w:val="02020502060401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73C5"/>
    <w:multiLevelType w:val="multilevel"/>
    <w:tmpl w:val="E92AB0CA"/>
    <w:lvl w:ilvl="0">
      <w:start w:val="45"/>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D17C1"/>
    <w:multiLevelType w:val="multilevel"/>
    <w:tmpl w:val="17D6E1E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7717E9"/>
    <w:multiLevelType w:val="multilevel"/>
    <w:tmpl w:val="D55A7374"/>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B5596B"/>
    <w:multiLevelType w:val="multilevel"/>
    <w:tmpl w:val="A0101FC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EA3441"/>
    <w:multiLevelType w:val="multilevel"/>
    <w:tmpl w:val="D38675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43804"/>
    <w:multiLevelType w:val="multilevel"/>
    <w:tmpl w:val="45D6A64A"/>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96591C"/>
    <w:multiLevelType w:val="multilevel"/>
    <w:tmpl w:val="395AAABC"/>
    <w:lvl w:ilvl="0">
      <w:start w:val="49"/>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27CE4BFB"/>
    <w:multiLevelType w:val="multilevel"/>
    <w:tmpl w:val="35E2A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9661EF"/>
    <w:multiLevelType w:val="hybridMultilevel"/>
    <w:tmpl w:val="B13E23F8"/>
    <w:lvl w:ilvl="0" w:tplc="C832D49A">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90F40D8"/>
    <w:multiLevelType w:val="multilevel"/>
    <w:tmpl w:val="DB46BED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C11744"/>
    <w:multiLevelType w:val="multilevel"/>
    <w:tmpl w:val="7EF4CC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D310B3"/>
    <w:multiLevelType w:val="multilevel"/>
    <w:tmpl w:val="8BC6A2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83542B"/>
    <w:multiLevelType w:val="multilevel"/>
    <w:tmpl w:val="8844F82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AE73AB"/>
    <w:multiLevelType w:val="multilevel"/>
    <w:tmpl w:val="863AEDA4"/>
    <w:lvl w:ilvl="0">
      <w:start w:val="1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F37875"/>
    <w:multiLevelType w:val="multilevel"/>
    <w:tmpl w:val="CDEA41A4"/>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2E4082"/>
    <w:multiLevelType w:val="multilevel"/>
    <w:tmpl w:val="FCE8E250"/>
    <w:lvl w:ilvl="0">
      <w:start w:val="2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764559">
    <w:abstractNumId w:val="3"/>
  </w:num>
  <w:num w:numId="2" w16cid:durableId="2001343080">
    <w:abstractNumId w:val="4"/>
  </w:num>
  <w:num w:numId="3" w16cid:durableId="810483732">
    <w:abstractNumId w:val="11"/>
  </w:num>
  <w:num w:numId="4" w16cid:durableId="1479883407">
    <w:abstractNumId w:val="10"/>
  </w:num>
  <w:num w:numId="5" w16cid:durableId="2052069249">
    <w:abstractNumId w:val="9"/>
  </w:num>
  <w:num w:numId="6" w16cid:durableId="526799373">
    <w:abstractNumId w:val="13"/>
  </w:num>
  <w:num w:numId="7" w16cid:durableId="1569422037">
    <w:abstractNumId w:val="15"/>
  </w:num>
  <w:num w:numId="8" w16cid:durableId="134300101">
    <w:abstractNumId w:val="1"/>
  </w:num>
  <w:num w:numId="9" w16cid:durableId="937714240">
    <w:abstractNumId w:val="12"/>
  </w:num>
  <w:num w:numId="10" w16cid:durableId="1690252735">
    <w:abstractNumId w:val="0"/>
  </w:num>
  <w:num w:numId="11" w16cid:durableId="1772776401">
    <w:abstractNumId w:val="5"/>
  </w:num>
  <w:num w:numId="12" w16cid:durableId="1289437365">
    <w:abstractNumId w:val="14"/>
  </w:num>
  <w:num w:numId="13" w16cid:durableId="1228800637">
    <w:abstractNumId w:val="2"/>
  </w:num>
  <w:num w:numId="14" w16cid:durableId="968975354">
    <w:abstractNumId w:val="7"/>
  </w:num>
  <w:num w:numId="15" w16cid:durableId="826481167">
    <w:abstractNumId w:val="8"/>
  </w:num>
  <w:num w:numId="16" w16cid:durableId="1045251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A478132-4285-4454-A02A-445786B692A2}"/>
    <w:docVar w:name="dgnword-drafile" w:val="C:\Users\EeON-NORE'\AppData\Local\Temp\draC028.tmp"/>
    <w:docVar w:name="dgnword-eventsink" w:val="2813495209280"/>
  </w:docVars>
  <w:rsids>
    <w:rsidRoot w:val="00B74010"/>
    <w:rsid w:val="00760616"/>
    <w:rsid w:val="00B74010"/>
    <w:rsid w:val="00EB4282"/>
    <w:rsid w:val="00FD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BE6A"/>
  <w15:chartTrackingRefBased/>
  <w15:docId w15:val="{5F0A5160-2B0E-4986-8AA0-BD64DC8F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0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40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40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40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40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4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0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40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40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40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40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4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010"/>
    <w:rPr>
      <w:rFonts w:eastAsiaTheme="majorEastAsia" w:cstheme="majorBidi"/>
      <w:color w:val="272727" w:themeColor="text1" w:themeTint="D8"/>
    </w:rPr>
  </w:style>
  <w:style w:type="paragraph" w:styleId="Title">
    <w:name w:val="Title"/>
    <w:basedOn w:val="Normal"/>
    <w:next w:val="Normal"/>
    <w:link w:val="TitleChar"/>
    <w:uiPriority w:val="10"/>
    <w:qFormat/>
    <w:rsid w:val="00B74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010"/>
    <w:pPr>
      <w:spacing w:before="160"/>
      <w:jc w:val="center"/>
    </w:pPr>
    <w:rPr>
      <w:i/>
      <w:iCs/>
      <w:color w:val="404040" w:themeColor="text1" w:themeTint="BF"/>
    </w:rPr>
  </w:style>
  <w:style w:type="character" w:customStyle="1" w:styleId="QuoteChar">
    <w:name w:val="Quote Char"/>
    <w:basedOn w:val="DefaultParagraphFont"/>
    <w:link w:val="Quote"/>
    <w:uiPriority w:val="29"/>
    <w:rsid w:val="00B74010"/>
    <w:rPr>
      <w:i/>
      <w:iCs/>
      <w:color w:val="404040" w:themeColor="text1" w:themeTint="BF"/>
    </w:rPr>
  </w:style>
  <w:style w:type="paragraph" w:styleId="ListParagraph">
    <w:name w:val="List Paragraph"/>
    <w:basedOn w:val="Normal"/>
    <w:uiPriority w:val="34"/>
    <w:qFormat/>
    <w:rsid w:val="00B74010"/>
    <w:pPr>
      <w:ind w:left="720"/>
      <w:contextualSpacing/>
    </w:pPr>
  </w:style>
  <w:style w:type="character" w:styleId="IntenseEmphasis">
    <w:name w:val="Intense Emphasis"/>
    <w:basedOn w:val="DefaultParagraphFont"/>
    <w:uiPriority w:val="21"/>
    <w:qFormat/>
    <w:rsid w:val="00B74010"/>
    <w:rPr>
      <w:i/>
      <w:iCs/>
      <w:color w:val="2F5496" w:themeColor="accent1" w:themeShade="BF"/>
    </w:rPr>
  </w:style>
  <w:style w:type="paragraph" w:styleId="IntenseQuote">
    <w:name w:val="Intense Quote"/>
    <w:basedOn w:val="Normal"/>
    <w:next w:val="Normal"/>
    <w:link w:val="IntenseQuoteChar"/>
    <w:uiPriority w:val="30"/>
    <w:qFormat/>
    <w:rsid w:val="00B740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4010"/>
    <w:rPr>
      <w:i/>
      <w:iCs/>
      <w:color w:val="2F5496" w:themeColor="accent1" w:themeShade="BF"/>
    </w:rPr>
  </w:style>
  <w:style w:type="character" w:styleId="IntenseReference">
    <w:name w:val="Intense Reference"/>
    <w:basedOn w:val="DefaultParagraphFont"/>
    <w:uiPriority w:val="32"/>
    <w:qFormat/>
    <w:rsid w:val="00B740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20</Pages>
  <Words>3455</Words>
  <Characters>19698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 ON</dc:creator>
  <cp:keywords/>
  <dc:description/>
  <cp:lastModifiedBy>EE ON</cp:lastModifiedBy>
  <cp:revision>1</cp:revision>
  <dcterms:created xsi:type="dcterms:W3CDTF">2025-10-29T18:46:00Z</dcterms:created>
  <dcterms:modified xsi:type="dcterms:W3CDTF">2025-10-29T19:11:00Z</dcterms:modified>
</cp:coreProperties>
</file>