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84D52" w14:textId="4CFF18BC" w:rsidR="00E54ACA" w:rsidRDefault="00E54ACA" w:rsidP="00E54ACA">
      <w:r>
        <w:t>To: The Department of Motor Vehicles</w:t>
      </w:r>
      <w:r w:rsidR="00F01EC9">
        <w:t xml:space="preserve"> </w:t>
      </w:r>
    </w:p>
    <w:p w14:paraId="674B331B" w14:textId="77777777" w:rsidR="00E54ACA" w:rsidRDefault="00E54ACA" w:rsidP="00E54ACA"/>
    <w:p w14:paraId="4AF4775D" w14:textId="3ACC051E" w:rsidR="00E54ACA" w:rsidRDefault="00E54ACA" w:rsidP="00E54ACA">
      <w:r>
        <w:t xml:space="preserve">From: </w:t>
      </w:r>
      <w:r w:rsidR="00B86F56">
        <w:t xml:space="preserve"> </w:t>
      </w:r>
    </w:p>
    <w:p w14:paraId="1F93FB7C" w14:textId="77777777" w:rsidR="00E54ACA" w:rsidRDefault="00E54ACA" w:rsidP="00E54ACA"/>
    <w:p w14:paraId="0B238F94" w14:textId="77777777" w:rsidR="00E54ACA" w:rsidRDefault="00E54ACA" w:rsidP="00E54ACA">
      <w:r>
        <w:t>Referencing: Nonoperation of motor vehicle permit</w:t>
      </w:r>
    </w:p>
    <w:p w14:paraId="6E47D7D6" w14:textId="77777777" w:rsidR="00E54ACA" w:rsidRDefault="00E54ACA" w:rsidP="00E54ACA"/>
    <w:p w14:paraId="553019FD" w14:textId="77777777" w:rsidR="00E54ACA" w:rsidRDefault="00E54ACA" w:rsidP="00E54ACA">
      <w:r>
        <w:t xml:space="preserve">                                               </w:t>
      </w:r>
      <w:r w:rsidRPr="00C07EF7">
        <w:rPr>
          <w:color w:val="FF0000"/>
        </w:rPr>
        <w:t>October</w:t>
      </w:r>
      <w:r>
        <w:t xml:space="preserve"> </w:t>
      </w:r>
      <w:r w:rsidRPr="00C07EF7">
        <w:rPr>
          <w:color w:val="FF0000"/>
        </w:rPr>
        <w:t>14, 2021</w:t>
      </w:r>
    </w:p>
    <w:p w14:paraId="3161D275" w14:textId="77777777" w:rsidR="00E54ACA" w:rsidRDefault="00E54ACA" w:rsidP="00E54ACA"/>
    <w:p w14:paraId="10D39A4A" w14:textId="77777777" w:rsidR="00E54ACA" w:rsidRDefault="00E54ACA" w:rsidP="00E54ACA"/>
    <w:p w14:paraId="20D2BCCF" w14:textId="77777777" w:rsidR="00E54ACA" w:rsidRDefault="00E54ACA" w:rsidP="00E54ACA">
      <w:r>
        <w:t xml:space="preserve">          On or about </w:t>
      </w:r>
      <w:r w:rsidRPr="00C07EF7">
        <w:rPr>
          <w:color w:val="FF0000"/>
        </w:rPr>
        <w:t xml:space="preserve">September 1, 2021 </w:t>
      </w:r>
      <w:r>
        <w:t xml:space="preserve">you indicated that one Could Not Operate a Motor Vehicle upon the highways of the State of </w:t>
      </w:r>
      <w:r w:rsidRPr="00F01EC9">
        <w:rPr>
          <w:color w:val="FF0000"/>
        </w:rPr>
        <w:t>California</w:t>
      </w:r>
      <w:r>
        <w:t xml:space="preserve"> without being a licensed driver, which is completely and absolutely 100% correct. There is only one problem, no one was asking, and/or applying for permission to operate a motor vehicle upon the highways of the State of </w:t>
      </w:r>
      <w:r w:rsidRPr="00F01EC9">
        <w:rPr>
          <w:color w:val="FF0000"/>
        </w:rPr>
        <w:t>California,</w:t>
      </w:r>
      <w:r>
        <w:t xml:space="preserve"> please resist the use of presumptions for the sake of clarity.</w:t>
      </w:r>
    </w:p>
    <w:p w14:paraId="4FA22651" w14:textId="77777777" w:rsidR="00E54ACA" w:rsidRDefault="00E54ACA" w:rsidP="00E54ACA"/>
    <w:p w14:paraId="1AA4D874" w14:textId="130D7142" w:rsidR="00E54ACA" w:rsidRDefault="00E54ACA" w:rsidP="00E54ACA">
      <w:r>
        <w:t xml:space="preserve">           I am exercising a right, I am notifying the Department of Motor Vehicles, that I have </w:t>
      </w:r>
      <w:r w:rsidRPr="000E0D06">
        <w:rPr>
          <w:b/>
          <w:bCs/>
          <w:color w:val="FF0000"/>
        </w:rPr>
        <w:t>3</w:t>
      </w:r>
      <w:r>
        <w:t xml:space="preserve"> vessels that are identified and/or construed as vehicles, I need for you to remove my vehicles/automobiles/cars</w:t>
      </w:r>
      <w:r w:rsidR="00AD1BE9">
        <w:t xml:space="preserve"> </w:t>
      </w:r>
      <w:r>
        <w:t>/trailers/</w:t>
      </w:r>
      <w:proofErr w:type="gramStart"/>
      <w:r>
        <w:t>SUV's</w:t>
      </w:r>
      <w:proofErr w:type="gramEnd"/>
      <w:r>
        <w:t xml:space="preserve"> from your operating permit rolls, please. I </w:t>
      </w:r>
      <w:r w:rsidR="00C07EF7">
        <w:t xml:space="preserve">Now, </w:t>
      </w:r>
      <w:r>
        <w:t>supply you the V</w:t>
      </w:r>
      <w:r w:rsidR="00C07EF7">
        <w:t>i</w:t>
      </w:r>
      <w:r>
        <w:t>n</w:t>
      </w:r>
      <w:r w:rsidR="00C07EF7">
        <w:t xml:space="preserve"> </w:t>
      </w:r>
      <w:r>
        <w:t>numbers, the license plate numbers</w:t>
      </w:r>
      <w:r w:rsidR="000E0D06">
        <w:t xml:space="preserve"> (if Applicable)</w:t>
      </w:r>
      <w:r>
        <w:t xml:space="preserve">, </w:t>
      </w:r>
      <w:r w:rsidR="000E0D06">
        <w:t xml:space="preserve">via my </w:t>
      </w:r>
      <w:r>
        <w:t xml:space="preserve">affidavit of which you </w:t>
      </w:r>
      <w:r w:rsidR="00C07EF7">
        <w:t xml:space="preserve">by statute </w:t>
      </w:r>
      <w:r w:rsidR="000E0D06">
        <w:t>m</w:t>
      </w:r>
      <w:r w:rsidR="00C07EF7">
        <w:t>ay not</w:t>
      </w:r>
      <w:r>
        <w:t xml:space="preserve"> ignore, </w:t>
      </w:r>
      <w:r w:rsidR="00C07EF7">
        <w:t>of</w:t>
      </w:r>
      <w:r>
        <w:t xml:space="preserve"> which I say</w:t>
      </w:r>
      <w:r w:rsidR="00C07EF7">
        <w:t>,</w:t>
      </w:r>
      <w:r>
        <w:t xml:space="preserve"> you do not have my permission to ignore me, it is not something on </w:t>
      </w:r>
      <w:r w:rsidR="00C07EF7">
        <w:t>I am</w:t>
      </w:r>
      <w:r>
        <w:t xml:space="preserve"> </w:t>
      </w:r>
      <w:r w:rsidR="00C07EF7">
        <w:t>accustom</w:t>
      </w:r>
      <w:r>
        <w:t xml:space="preserve"> to</w:t>
      </w:r>
      <w:r w:rsidR="00C07EF7">
        <w:t>, that of</w:t>
      </w:r>
      <w:r>
        <w:t xml:space="preserve"> allowing a trustee/fiduciary/public servant permission to </w:t>
      </w:r>
      <w:r w:rsidR="00C07EF7">
        <w:t>violate the PUBLIC TRUST AGREEMENT</w:t>
      </w:r>
      <w:r>
        <w:t>.</w:t>
      </w:r>
    </w:p>
    <w:p w14:paraId="4110AA9D" w14:textId="77777777" w:rsidR="00E54ACA" w:rsidRDefault="00E54ACA" w:rsidP="00E54ACA"/>
    <w:p w14:paraId="376E2606" w14:textId="3D01DBF7" w:rsidR="00E54ACA" w:rsidRDefault="00E54ACA" w:rsidP="00E54ACA">
      <w:r>
        <w:t xml:space="preserve">            As a member of </w:t>
      </w:r>
      <w:r w:rsidR="00C07EF7" w:rsidRPr="00C07EF7">
        <w:rPr>
          <w:b/>
          <w:bCs/>
        </w:rPr>
        <w:t>The Public Trust</w:t>
      </w:r>
      <w:r>
        <w:t xml:space="preserve">, a </w:t>
      </w:r>
      <w:r w:rsidRPr="00C07EF7">
        <w:rPr>
          <w:b/>
          <w:bCs/>
        </w:rPr>
        <w:t>beneficiary of that trust</w:t>
      </w:r>
      <w:r>
        <w:t xml:space="preserve">, having </w:t>
      </w:r>
      <w:r w:rsidRPr="00C07EF7">
        <w:rPr>
          <w:b/>
          <w:bCs/>
        </w:rPr>
        <w:t>beneficiary rights</w:t>
      </w:r>
      <w:r>
        <w:t xml:space="preserve"> related to </w:t>
      </w:r>
      <w:r w:rsidRPr="00C07EF7">
        <w:rPr>
          <w:b/>
          <w:bCs/>
        </w:rPr>
        <w:t>the trust</w:t>
      </w:r>
      <w:r>
        <w:t xml:space="preserve">, it is </w:t>
      </w:r>
      <w:proofErr w:type="gramStart"/>
      <w:r>
        <w:t>absolutely necessary</w:t>
      </w:r>
      <w:proofErr w:type="gramEnd"/>
      <w:r>
        <w:t xml:space="preserve"> that you acknowledge, recognize, and </w:t>
      </w:r>
      <w:r w:rsidR="000E0D06">
        <w:t>ac</w:t>
      </w:r>
      <w:r>
        <w:t>cept the following fact</w:t>
      </w:r>
      <w:r w:rsidR="00C07EF7">
        <w:t>:</w:t>
      </w:r>
      <w:r>
        <w:t xml:space="preserve"> That my personal property is not the property of the state! That my personal property whether it be </w:t>
      </w:r>
      <w:r w:rsidR="00C07EF7">
        <w:t xml:space="preserve">My </w:t>
      </w:r>
      <w:r>
        <w:t xml:space="preserve">automobile, </w:t>
      </w:r>
      <w:r w:rsidR="00C07EF7">
        <w:t>or my Vessel, or any</w:t>
      </w:r>
      <w:r>
        <w:t xml:space="preserve"> boat, and </w:t>
      </w:r>
      <w:r w:rsidR="00C07EF7">
        <w:t xml:space="preserve">or </w:t>
      </w:r>
      <w:r>
        <w:t xml:space="preserve">SUV </w:t>
      </w:r>
      <w:r w:rsidR="00C07EF7">
        <w:t xml:space="preserve">purported to be OWNED by my natural sentient person, </w:t>
      </w:r>
      <w:r>
        <w:t xml:space="preserve">are never to be construed henceforth as for-profit, commercial gain, and or mere usury (I have attached the exemption </w:t>
      </w:r>
      <w:proofErr w:type="spellStart"/>
      <w:r>
        <w:t>Usery</w:t>
      </w:r>
      <w:proofErr w:type="spellEnd"/>
      <w:r>
        <w:t>/usage form to this document</w:t>
      </w:r>
      <w:r w:rsidR="00C07EF7">
        <w:t xml:space="preserve"> by reference,</w:t>
      </w:r>
      <w:r>
        <w:t xml:space="preserve"> which shall serve as prima facie evidence of the </w:t>
      </w:r>
      <w:proofErr w:type="gramStart"/>
      <w:r>
        <w:t>aforementioned fact</w:t>
      </w:r>
      <w:proofErr w:type="gramEnd"/>
      <w:r>
        <w:t xml:space="preserve">), they are to be construed as household goods, </w:t>
      </w:r>
      <w:r w:rsidR="00C07EF7">
        <w:t>f</w:t>
      </w:r>
      <w:r>
        <w:t>or household purposes, consumer goods, not-for-profit and or gain! (See</w:t>
      </w:r>
      <w:r w:rsidR="00C07EF7">
        <w:t>: as</w:t>
      </w:r>
      <w:r>
        <w:t xml:space="preserve"> prima facie evidence, the Uniform Commercial Code article 9-102 (household goods</w:t>
      </w:r>
      <w:r w:rsidR="000E0D06">
        <w:t>,</w:t>
      </w:r>
      <w:r>
        <w:t xml:space="preserve"> consumer goods definition), and article 9-109 (exempt from excise and/or regulatory control)</w:t>
      </w:r>
      <w:r w:rsidR="0037528B">
        <w:t>)</w:t>
      </w:r>
      <w:r>
        <w:t xml:space="preserve">, which again rebuts any presumption that a party is attempting to operate and/or transport goods over the highways of the State of </w:t>
      </w:r>
      <w:r w:rsidRPr="00C518BF">
        <w:rPr>
          <w:b/>
          <w:bCs/>
          <w:color w:val="FF0000"/>
        </w:rPr>
        <w:t>California</w:t>
      </w:r>
      <w:r>
        <w:t xml:space="preserve"> for commercial purposes.</w:t>
      </w:r>
      <w:r w:rsidR="008322D6">
        <w:t xml:space="preserve"> See: Memorandum of Judicial Cites, - </w:t>
      </w:r>
      <w:r w:rsidR="008322D6" w:rsidRPr="008322D6">
        <w:rPr>
          <w:b/>
          <w:bCs/>
        </w:rPr>
        <w:t>AN AUTOMOBILE IS DEFINED AS PRIVATE PROPERTY, HOUSEHOLD GOODS, CONSUMER GOODS</w:t>
      </w:r>
      <w:r w:rsidR="008322D6">
        <w:rPr>
          <w:b/>
          <w:bCs/>
        </w:rPr>
        <w:t>.</w:t>
      </w:r>
    </w:p>
    <w:p w14:paraId="17B5779E" w14:textId="77777777" w:rsidR="00CE35BC" w:rsidRDefault="00CE35BC" w:rsidP="00E54ACA"/>
    <w:p w14:paraId="27BAAE29" w14:textId="3AB67304" w:rsidR="003966CC" w:rsidRDefault="00CE35BC" w:rsidP="003966CC">
      <w:r>
        <w:lastRenderedPageBreak/>
        <w:tab/>
      </w:r>
      <w:r w:rsidR="003966CC">
        <w:t xml:space="preserve">I do apologize that it appears that you presume that I was asking for permission to exercise a right, and I forgive you. But you are to know, and understand, and document your records, that my private property (plate number </w:t>
      </w:r>
      <w:proofErr w:type="spellStart"/>
      <w:r w:rsidR="003966CC" w:rsidRPr="008E5C97">
        <w:rPr>
          <w:b/>
          <w:bCs/>
          <w:color w:val="FF0000"/>
        </w:rPr>
        <w:t>1</w:t>
      </w:r>
      <w:r w:rsidR="00C518BF" w:rsidRPr="008E5C97">
        <w:rPr>
          <w:b/>
          <w:bCs/>
          <w:color w:val="FF0000"/>
        </w:rPr>
        <w:t>FDSHFJ</w:t>
      </w:r>
      <w:r w:rsidR="003966CC" w:rsidRPr="008E5C97">
        <w:rPr>
          <w:b/>
          <w:bCs/>
          <w:color w:val="FF0000"/>
        </w:rPr>
        <w:t>63</w:t>
      </w:r>
      <w:proofErr w:type="spellEnd"/>
      <w:r w:rsidR="003966CC" w:rsidRPr="008E5C97">
        <w:rPr>
          <w:b/>
          <w:bCs/>
          <w:color w:val="FF0000"/>
        </w:rPr>
        <w:t xml:space="preserve">, </w:t>
      </w:r>
      <w:proofErr w:type="spellStart"/>
      <w:r w:rsidR="00C518BF" w:rsidRPr="008E5C97">
        <w:rPr>
          <w:b/>
          <w:bCs/>
          <w:color w:val="FF0000"/>
        </w:rPr>
        <w:t>JPGKJG</w:t>
      </w:r>
      <w:r w:rsidR="003966CC" w:rsidRPr="008E5C97">
        <w:rPr>
          <w:b/>
          <w:bCs/>
          <w:color w:val="FF0000"/>
        </w:rPr>
        <w:t>07</w:t>
      </w:r>
      <w:proofErr w:type="spellEnd"/>
      <w:r w:rsidR="003966CC" w:rsidRPr="008E5C97">
        <w:rPr>
          <w:b/>
          <w:bCs/>
          <w:color w:val="FF0000"/>
        </w:rPr>
        <w:t xml:space="preserve">, </w:t>
      </w:r>
      <w:proofErr w:type="spellStart"/>
      <w:r w:rsidR="00C518BF" w:rsidRPr="008E5C97">
        <w:rPr>
          <w:b/>
          <w:bCs/>
          <w:color w:val="FF0000"/>
        </w:rPr>
        <w:t>KGJJUG</w:t>
      </w:r>
      <w:r w:rsidR="003966CC" w:rsidRPr="008E5C97">
        <w:rPr>
          <w:b/>
          <w:bCs/>
          <w:color w:val="FF0000"/>
        </w:rPr>
        <w:t>94</w:t>
      </w:r>
      <w:proofErr w:type="spellEnd"/>
      <w:r w:rsidR="003966CC">
        <w:t xml:space="preserve">, and any other property </w:t>
      </w:r>
      <w:r w:rsidR="00C518BF">
        <w:t xml:space="preserve">that I </w:t>
      </w:r>
      <w:r w:rsidR="003966CC">
        <w:t>may bring to your attention in the future</w:t>
      </w:r>
      <w:r w:rsidR="00C518BF">
        <w:t>,</w:t>
      </w:r>
      <w:r w:rsidR="003966CC">
        <w:t xml:space="preserve"> that is wholly owned by myself</w:t>
      </w:r>
      <w:r w:rsidR="00C518BF">
        <w:t>,</w:t>
      </w:r>
      <w:r w:rsidR="003966CC">
        <w:t xml:space="preserve"> </w:t>
      </w:r>
      <w:r w:rsidR="00C518BF">
        <w:t>f</w:t>
      </w:r>
      <w:r w:rsidR="003966CC">
        <w:t>or my non-profit noncommercial engaging in business</w:t>
      </w:r>
      <w:r w:rsidR="009B6A3F">
        <w:t xml:space="preserve"> purposes</w:t>
      </w:r>
      <w:r w:rsidR="003966CC">
        <w:t xml:space="preserve">), is never to be construed for any other use other than personal use, household use, private use, noncommercial use, noncommercial transport, </w:t>
      </w:r>
      <w:r w:rsidR="00C518BF">
        <w:t xml:space="preserve">non-trafficking, </w:t>
      </w:r>
      <w:r w:rsidR="003966CC">
        <w:t>non-profit heretofore, henceforth, forthwith.</w:t>
      </w:r>
    </w:p>
    <w:p w14:paraId="3FB8127E" w14:textId="77777777" w:rsidR="003966CC" w:rsidRDefault="003966CC" w:rsidP="003966CC"/>
    <w:p w14:paraId="13AA3D13" w14:textId="7D095FF0" w:rsidR="003966CC" w:rsidRDefault="003966CC" w:rsidP="003966CC">
      <w:r>
        <w:t xml:space="preserve">          No one </w:t>
      </w:r>
      <w:r w:rsidR="00C518BF">
        <w:t>i</w:t>
      </w:r>
      <w:r>
        <w:t>s attempting to bind you to any statement, and the fact that anyone could presume that that was</w:t>
      </w:r>
      <w:r w:rsidR="00C518BF">
        <w:t>/is or maybe</w:t>
      </w:r>
      <w:r>
        <w:t xml:space="preserve"> the case is an absurdity</w:t>
      </w:r>
      <w:r w:rsidR="00C518BF">
        <w:t xml:space="preserve"> incarnate</w:t>
      </w:r>
      <w:r>
        <w:t xml:space="preserve">, you are bound by the law </w:t>
      </w:r>
      <w:proofErr w:type="gramStart"/>
      <w:r>
        <w:t>i.e.</w:t>
      </w:r>
      <w:proofErr w:type="gramEnd"/>
      <w:r>
        <w:t xml:space="preserve"> the Constitution for the great State of </w:t>
      </w:r>
      <w:r w:rsidRPr="00C518BF">
        <w:rPr>
          <w:color w:val="FF0000"/>
        </w:rPr>
        <w:t>California</w:t>
      </w:r>
      <w:r>
        <w:t xml:space="preserve"> and the supreme law of the land the Bill of Rights for the United States Constitution for America, but this you already knew. Whether use of an automobile is construed as a privilege or right is not the issue, I am simply advising your offices to remove my automobiles from your </w:t>
      </w:r>
      <w:r w:rsidRPr="00C518BF">
        <w:rPr>
          <w:i/>
          <w:iCs/>
          <w:u w:val="single"/>
        </w:rPr>
        <w:t>operation of motor vehicle rolls</w:t>
      </w:r>
      <w:r>
        <w:t>, that's it, so please stop attempting to cause me more stress, or to insist through presumption that I don't have a right to have you comply with the law as applied to your organization, an administrative agency, governed by the APA, as cognizable by positive law TITLE 5 of the U.S.C.</w:t>
      </w:r>
    </w:p>
    <w:p w14:paraId="04F5B874" w14:textId="77777777" w:rsidR="003966CC" w:rsidRDefault="003966CC" w:rsidP="003966CC"/>
    <w:p w14:paraId="61B1F69B" w14:textId="77777777" w:rsidR="003966CC" w:rsidRDefault="003966CC" w:rsidP="003966CC">
      <w:r>
        <w:t xml:space="preserve">       Everyone knows that Congress has been given the power and/or authority to regulate </w:t>
      </w:r>
      <w:r w:rsidRPr="00C518BF">
        <w:rPr>
          <w:b/>
          <w:bCs/>
        </w:rPr>
        <w:t>commercial traffic, commerce,</w:t>
      </w:r>
      <w:r>
        <w:t xml:space="preserve"> however, there has been no authorization in any state, under any law, under any will of the people for the regulating of private affairs so long as they do not interfere with the rights of others and/or the rights of the states, no such thing was ever suggested by any party and/or my person.</w:t>
      </w:r>
    </w:p>
    <w:p w14:paraId="034E888E" w14:textId="77777777" w:rsidR="003966CC" w:rsidRDefault="003966CC" w:rsidP="003966CC"/>
    <w:p w14:paraId="76D966CE" w14:textId="21BB8A54" w:rsidR="003966CC" w:rsidRDefault="003966CC" w:rsidP="003966CC">
      <w:r>
        <w:t xml:space="preserve">        </w:t>
      </w:r>
      <w:r w:rsidR="00C518BF">
        <w:t>T</w:t>
      </w:r>
      <w:r>
        <w:t>he issue that I am specifically notifying your agency of</w:t>
      </w:r>
      <w:r w:rsidR="00C518BF">
        <w:t>,</w:t>
      </w:r>
      <w:r>
        <w:t xml:space="preserve"> my determination to never "operate a motor vehicle for the purpose of trafficking, commercial gain, and or profit upon the highways of the State of </w:t>
      </w:r>
      <w:r w:rsidRPr="009B6A3F">
        <w:rPr>
          <w:color w:val="FF0000"/>
        </w:rPr>
        <w:t>California</w:t>
      </w:r>
      <w:r>
        <w:t xml:space="preserve"> or any other state</w:t>
      </w:r>
      <w:r w:rsidR="009B6A3F">
        <w:t xml:space="preserve"> of the co</w:t>
      </w:r>
      <w:r w:rsidR="009B6A3F">
        <w:t>r</w:t>
      </w:r>
      <w:r w:rsidR="009B6A3F">
        <w:t>porate GOVERNMENT</w:t>
      </w:r>
      <w:r>
        <w:t xml:space="preserve">, henceforth, </w:t>
      </w:r>
      <w:proofErr w:type="spellStart"/>
      <w:r>
        <w:t>heretowith</w:t>
      </w:r>
      <w:proofErr w:type="spellEnd"/>
      <w:r>
        <w:t>, forthwith"!</w:t>
      </w:r>
      <w:r w:rsidR="0037528B">
        <w:t xml:space="preserve"> You are interfering and impeding my right to enjoyment </w:t>
      </w:r>
      <w:r w:rsidR="00C518BF">
        <w:t xml:space="preserve">of life, property </w:t>
      </w:r>
      <w:r w:rsidR="0037528B">
        <w:t xml:space="preserve">and </w:t>
      </w:r>
      <w:r w:rsidR="00C518BF">
        <w:t xml:space="preserve">the </w:t>
      </w:r>
      <w:r w:rsidR="0037528B">
        <w:t>pursuit of happiness and I humbly request that you cease and desist!</w:t>
      </w:r>
    </w:p>
    <w:p w14:paraId="0D49E806" w14:textId="77777777" w:rsidR="003966CC" w:rsidRDefault="003966CC" w:rsidP="003966CC"/>
    <w:p w14:paraId="6756EA0C" w14:textId="35BC4A51" w:rsidR="008322D6" w:rsidRDefault="003966CC" w:rsidP="003966CC">
      <w:r>
        <w:t xml:space="preserve">         The representatives </w:t>
      </w:r>
      <w:r w:rsidR="009B6A3F">
        <w:t>MUST</w:t>
      </w:r>
      <w:r>
        <w:t xml:space="preserve"> return all documents that were sent to your offices, which were my private property and you </w:t>
      </w:r>
      <w:r w:rsidR="009B6A3F">
        <w:t>a</w:t>
      </w:r>
      <w:r>
        <w:t>re under an agreement to return</w:t>
      </w:r>
      <w:r w:rsidR="008322D6">
        <w:t xml:space="preserve"> my property to me</w:t>
      </w:r>
      <w:r>
        <w:t>, and I must ask that you provide</w:t>
      </w:r>
      <w:r w:rsidR="009B6A3F">
        <w:t xml:space="preserve"> proof,</w:t>
      </w:r>
      <w:r>
        <w:t xml:space="preserve"> that documentation that was sent to: </w:t>
      </w:r>
    </w:p>
    <w:p w14:paraId="00CB158A" w14:textId="5E1BFD89" w:rsidR="003966CC" w:rsidRPr="00C518BF" w:rsidRDefault="00C518BF" w:rsidP="00C518BF">
      <w:pPr>
        <w:pStyle w:val="Heading3"/>
      </w:pPr>
      <w:r w:rsidRPr="00C518BF">
        <w:t>YOUR NAME</w:t>
      </w:r>
      <w:r w:rsidR="003966CC" w:rsidRPr="00C518BF">
        <w:t xml:space="preserve"> </w:t>
      </w:r>
    </w:p>
    <w:p w14:paraId="0A05FA98" w14:textId="2BB8E484" w:rsidR="003966CC" w:rsidRPr="008322D6" w:rsidRDefault="00C518BF" w:rsidP="003966CC">
      <w:pPr>
        <w:rPr>
          <w:b/>
          <w:bCs/>
        </w:rPr>
      </w:pPr>
      <w:proofErr w:type="spellStart"/>
      <w:r>
        <w:rPr>
          <w:b/>
          <w:bCs/>
        </w:rPr>
        <w:t>PMB</w:t>
      </w:r>
      <w:proofErr w:type="spellEnd"/>
      <w:r>
        <w:rPr>
          <w:b/>
          <w:bCs/>
        </w:rPr>
        <w:t>: 2182</w:t>
      </w:r>
      <w:r w:rsidR="003966CC" w:rsidRPr="008322D6">
        <w:rPr>
          <w:b/>
          <w:bCs/>
        </w:rPr>
        <w:t xml:space="preserve"> S. </w:t>
      </w:r>
      <w:proofErr w:type="spellStart"/>
      <w:r>
        <w:rPr>
          <w:b/>
          <w:bCs/>
        </w:rPr>
        <w:t>LUCY’</w:t>
      </w:r>
      <w:r w:rsidR="003966CC" w:rsidRPr="008322D6">
        <w:rPr>
          <w:b/>
          <w:bCs/>
        </w:rPr>
        <w:t>s</w:t>
      </w:r>
      <w:proofErr w:type="spellEnd"/>
      <w:r w:rsidR="003966CC" w:rsidRPr="008322D6">
        <w:rPr>
          <w:b/>
          <w:bCs/>
        </w:rPr>
        <w:t xml:space="preserve"> Blvd., </w:t>
      </w:r>
    </w:p>
    <w:p w14:paraId="226B5A2F" w14:textId="261D7228" w:rsidR="003966CC" w:rsidRDefault="004D7BE1" w:rsidP="003966CC">
      <w:pPr>
        <w:rPr>
          <w:b/>
          <w:bCs/>
        </w:rPr>
      </w:pPr>
      <w:proofErr w:type="spellStart"/>
      <w:r>
        <w:rPr>
          <w:b/>
          <w:bCs/>
        </w:rPr>
        <w:t>Cambrare</w:t>
      </w:r>
      <w:proofErr w:type="spellEnd"/>
      <w:r w:rsidR="003966CC" w:rsidRPr="008322D6">
        <w:rPr>
          <w:b/>
          <w:bCs/>
        </w:rPr>
        <w:t xml:space="preserve">, </w:t>
      </w:r>
      <w:proofErr w:type="spellStart"/>
      <w:r>
        <w:rPr>
          <w:b/>
          <w:bCs/>
        </w:rPr>
        <w:t>Morre</w:t>
      </w:r>
      <w:r w:rsidR="003966CC" w:rsidRPr="008322D6">
        <w:rPr>
          <w:b/>
          <w:bCs/>
        </w:rPr>
        <w:t>a</w:t>
      </w:r>
      <w:proofErr w:type="spellEnd"/>
      <w:r w:rsidR="003966CC" w:rsidRPr="008322D6">
        <w:rPr>
          <w:b/>
          <w:bCs/>
        </w:rPr>
        <w:t xml:space="preserve"> </w:t>
      </w:r>
      <w:r>
        <w:rPr>
          <w:b/>
          <w:bCs/>
        </w:rPr>
        <w:t>0</w:t>
      </w:r>
      <w:r w:rsidR="003966CC" w:rsidRPr="008322D6">
        <w:rPr>
          <w:b/>
          <w:bCs/>
        </w:rPr>
        <w:t>8</w:t>
      </w:r>
      <w:r>
        <w:rPr>
          <w:b/>
          <w:bCs/>
        </w:rPr>
        <w:t>758</w:t>
      </w:r>
      <w:r w:rsidR="003966CC" w:rsidRPr="008322D6">
        <w:rPr>
          <w:b/>
          <w:bCs/>
        </w:rPr>
        <w:t>07.</w:t>
      </w:r>
    </w:p>
    <w:p w14:paraId="0B6F8E90" w14:textId="77777777" w:rsidR="008322D6" w:rsidRPr="008322D6" w:rsidRDefault="008322D6" w:rsidP="003966CC">
      <w:pPr>
        <w:rPr>
          <w:b/>
          <w:bCs/>
        </w:rPr>
      </w:pPr>
    </w:p>
    <w:p w14:paraId="51BCDF19" w14:textId="1E5A8E58" w:rsidR="003966CC" w:rsidRDefault="003966CC" w:rsidP="003966CC">
      <w:r>
        <w:lastRenderedPageBreak/>
        <w:t xml:space="preserve">          You are to know that this will serve as a notice of change of address, please follow the format and do not deviate, </w:t>
      </w:r>
      <w:r w:rsidR="004D7BE1">
        <w:t xml:space="preserve">this is </w:t>
      </w:r>
      <w:r>
        <w:t xml:space="preserve">how to communicate with my person, </w:t>
      </w:r>
      <w:r w:rsidR="004D7BE1">
        <w:t xml:space="preserve">as </w:t>
      </w:r>
      <w:r>
        <w:t xml:space="preserve">I </w:t>
      </w:r>
      <w:r w:rsidR="004D7BE1">
        <w:t xml:space="preserve">have </w:t>
      </w:r>
      <w:r>
        <w:t>provide</w:t>
      </w:r>
      <w:r w:rsidR="004D7BE1">
        <w:t>d</w:t>
      </w:r>
      <w:r>
        <w:t xml:space="preserve"> you a </w:t>
      </w:r>
      <w:r w:rsidR="004D7BE1">
        <w:t>valid</w:t>
      </w:r>
      <w:r>
        <w:t xml:space="preserve"> address for my private mailbox service, you </w:t>
      </w:r>
      <w:r w:rsidR="004D7BE1">
        <w:t>sha</w:t>
      </w:r>
      <w:r>
        <w:t>ll comply! Thank you for your cooperation</w:t>
      </w:r>
      <w:r w:rsidR="0037528B">
        <w:t>, as you do not have my permission to regulate my private property, you are not The Legislature, of whom I have not authorized nor given that body such consent.</w:t>
      </w:r>
    </w:p>
    <w:p w14:paraId="55C7ADCA" w14:textId="77777777" w:rsidR="003966CC" w:rsidRDefault="003966CC" w:rsidP="003966CC"/>
    <w:p w14:paraId="68630F86" w14:textId="1359180F" w:rsidR="003966CC" w:rsidRDefault="003966CC" w:rsidP="003966CC">
      <w:r>
        <w:t xml:space="preserve">            </w:t>
      </w:r>
      <w:r>
        <w:rPr>
          <w:rFonts w:ascii="Arial" w:hAnsi="Arial" w:cs="Arial"/>
          <w:color w:val="000000"/>
          <w:sz w:val="20"/>
          <w:szCs w:val="20"/>
        </w:rPr>
        <w:t xml:space="preserve">You already checked, there is no application </w:t>
      </w:r>
      <w:r w:rsidR="004D7BE1">
        <w:rPr>
          <w:rFonts w:ascii="Arial" w:hAnsi="Arial" w:cs="Arial"/>
          <w:color w:val="000000"/>
          <w:sz w:val="20"/>
          <w:szCs w:val="20"/>
        </w:rPr>
        <w:t xml:space="preserve">for a </w:t>
      </w:r>
      <w:r>
        <w:rPr>
          <w:rFonts w:ascii="Arial" w:hAnsi="Arial" w:cs="Arial"/>
          <w:color w:val="000000"/>
          <w:sz w:val="20"/>
          <w:szCs w:val="20"/>
        </w:rPr>
        <w:t xml:space="preserve">license to operate a motor vehicle upon the highways of the State of </w:t>
      </w:r>
      <w:r w:rsidRPr="009B6A3F">
        <w:rPr>
          <w:rFonts w:ascii="Arial" w:hAnsi="Arial" w:cs="Arial"/>
          <w:b/>
          <w:bCs/>
          <w:color w:val="FF0000"/>
          <w:sz w:val="20"/>
          <w:szCs w:val="20"/>
        </w:rPr>
        <w:t>California</w:t>
      </w:r>
      <w:r>
        <w:rPr>
          <w:rFonts w:ascii="Arial" w:hAnsi="Arial" w:cs="Arial"/>
          <w:color w:val="000000"/>
          <w:sz w:val="20"/>
          <w:szCs w:val="20"/>
        </w:rPr>
        <w:t>, I do not want such a privilege, a</w:t>
      </w:r>
      <w:r w:rsidR="009B6A3F">
        <w:rPr>
          <w:rFonts w:ascii="Arial" w:hAnsi="Arial" w:cs="Arial"/>
          <w:color w:val="000000"/>
          <w:sz w:val="20"/>
          <w:szCs w:val="20"/>
        </w:rPr>
        <w:t>m</w:t>
      </w:r>
      <w:r>
        <w:rPr>
          <w:rFonts w:ascii="Arial" w:hAnsi="Arial" w:cs="Arial"/>
          <w:color w:val="000000"/>
          <w:sz w:val="20"/>
          <w:szCs w:val="20"/>
        </w:rPr>
        <w:t xml:space="preserve"> not required to exercise such a privilege, as this body is fully aware that "the right to travel and the right to operate a motor vehicle upon the public highways is not synonymous"-see: </w:t>
      </w:r>
      <w:r>
        <w:rPr>
          <w:rFonts w:ascii="Arial" w:hAnsi="Arial" w:cs="Arial"/>
          <w:b/>
          <w:bCs/>
          <w:color w:val="000000"/>
          <w:sz w:val="20"/>
          <w:szCs w:val="20"/>
        </w:rPr>
        <w:t>memorandum of judicial court cite attached hereto.</w:t>
      </w:r>
    </w:p>
    <w:p w14:paraId="3B576C29" w14:textId="77777777" w:rsidR="003966CC" w:rsidRDefault="003966CC" w:rsidP="003966CC"/>
    <w:p w14:paraId="23DD2AA0" w14:textId="5EA55D1A" w:rsidR="003966CC" w:rsidRDefault="003966CC" w:rsidP="003966CC">
      <w:r>
        <w:t xml:space="preserve">           There was no further need for a back and forth, you have received notice of "</w:t>
      </w:r>
      <w:r w:rsidRPr="009B6A3F">
        <w:rPr>
          <w:b/>
          <w:bCs/>
        </w:rPr>
        <w:t>NON-OPERATING OF A MOTOR VEHICLE INTENT",</w:t>
      </w:r>
      <w:r>
        <w:t xml:space="preserve"> you will need to follow the procedure</w:t>
      </w:r>
      <w:r w:rsidR="004D7BE1">
        <w:t xml:space="preserve"> regarding the specific topic of Contention/Conversation</w:t>
      </w:r>
      <w:r>
        <w:t xml:space="preserve">, your failure to follow procedures </w:t>
      </w:r>
      <w:r w:rsidR="004D7BE1">
        <w:t xml:space="preserve">is </w:t>
      </w:r>
      <w:r>
        <w:t xml:space="preserve">a violation of my rights and your duties under the </w:t>
      </w:r>
      <w:r w:rsidR="00000851" w:rsidRPr="00000851">
        <w:rPr>
          <w:b/>
          <w:bCs/>
        </w:rPr>
        <w:t>Administrative Procedure Act</w:t>
      </w:r>
      <w:r>
        <w:t xml:space="preserve">, this is </w:t>
      </w:r>
      <w:r w:rsidR="004D7BE1">
        <w:t>a</w:t>
      </w:r>
      <w:r>
        <w:t xml:space="preserve"> warning. This communication shall be construed as my notice of administrative appeal, please schedule a hearing without delay! And this shall serve as notice of appeal and appeal brief.</w:t>
      </w:r>
    </w:p>
    <w:p w14:paraId="76B90BC5" w14:textId="77777777" w:rsidR="003966CC" w:rsidRDefault="003966CC" w:rsidP="003966CC"/>
    <w:p w14:paraId="340587FE" w14:textId="77777777" w:rsidR="003966CC" w:rsidRDefault="003966CC" w:rsidP="003966CC">
      <w:r>
        <w:t xml:space="preserve">                                    Notification of verification and validation</w:t>
      </w:r>
    </w:p>
    <w:p w14:paraId="533EE5D4" w14:textId="77777777" w:rsidR="003966CC" w:rsidRDefault="003966CC" w:rsidP="003966CC"/>
    <w:p w14:paraId="2F03C597" w14:textId="48358E24" w:rsidR="003966CC" w:rsidRDefault="003966CC" w:rsidP="003966CC">
      <w:r>
        <w:t xml:space="preserve">             The </w:t>
      </w:r>
      <w:proofErr w:type="gramStart"/>
      <w:r>
        <w:t>aforementioned is</w:t>
      </w:r>
      <w:proofErr w:type="gramEnd"/>
      <w:r>
        <w:t xml:space="preserve"> wholly accurate, attested, ascribed, and sworn on this the </w:t>
      </w:r>
      <w:r w:rsidRPr="0060349D">
        <w:rPr>
          <w:color w:val="FF0000"/>
        </w:rPr>
        <w:t xml:space="preserve">14th day </w:t>
      </w:r>
      <w:r>
        <w:t xml:space="preserve">of </w:t>
      </w:r>
      <w:r w:rsidRPr="0060349D">
        <w:rPr>
          <w:color w:val="FF0000"/>
        </w:rPr>
        <w:t>October 2021</w:t>
      </w:r>
      <w:r>
        <w:t>, by my person with the true God as my witness, under penalty if found to be otherwise, so help me God!</w:t>
      </w:r>
    </w:p>
    <w:p w14:paraId="3EC007F3" w14:textId="77777777" w:rsidR="003966CC" w:rsidRDefault="003966CC" w:rsidP="003966CC"/>
    <w:p w14:paraId="67FDC3CD" w14:textId="7D905C6F" w:rsidR="003966CC" w:rsidRDefault="003966CC" w:rsidP="003966CC">
      <w:r>
        <w:t xml:space="preserve">                                                                          </w:t>
      </w:r>
      <w:r w:rsidR="0060349D" w:rsidRPr="0060349D">
        <w:rPr>
          <w:b/>
          <w:bCs/>
        </w:rPr>
        <w:t>Your Name</w:t>
      </w:r>
      <w:r>
        <w:t xml:space="preserve"> (underwriter)</w:t>
      </w:r>
    </w:p>
    <w:p w14:paraId="0D4D771A" w14:textId="77777777" w:rsidR="003966CC" w:rsidRDefault="003966CC" w:rsidP="00000851">
      <w:pPr>
        <w:pStyle w:val="Header"/>
        <w:tabs>
          <w:tab w:val="clear" w:pos="4680"/>
          <w:tab w:val="clear" w:pos="9360"/>
        </w:tabs>
        <w:spacing w:after="160" w:line="259" w:lineRule="auto"/>
      </w:pPr>
    </w:p>
    <w:p w14:paraId="6FDEDBF0" w14:textId="77777777" w:rsidR="003966CC" w:rsidRDefault="003966CC" w:rsidP="003966CC"/>
    <w:p w14:paraId="53A86891" w14:textId="77777777" w:rsidR="008322D6" w:rsidRDefault="008322D6" w:rsidP="003966CC"/>
    <w:p w14:paraId="7EC06F8B" w14:textId="77777777" w:rsidR="0037528B" w:rsidRDefault="0037528B" w:rsidP="003966CC"/>
    <w:p w14:paraId="378424C7" w14:textId="77777777" w:rsidR="0037528B" w:rsidRDefault="0037528B" w:rsidP="003966CC"/>
    <w:p w14:paraId="6383B4BE" w14:textId="77777777" w:rsidR="0037528B" w:rsidRDefault="0037528B" w:rsidP="003966CC"/>
    <w:p w14:paraId="4EB9BDAE" w14:textId="293242FF" w:rsidR="003966CC" w:rsidRDefault="0037528B" w:rsidP="003966CC">
      <w:r>
        <w:t xml:space="preserve">(Please </w:t>
      </w:r>
      <w:r w:rsidRPr="0037528B">
        <w:t>take special notice that any typographical and/or grammatical errors are to be construed contextually, and that the communications with this agency and/or any affiliate agency does not constitute a submitting to the jurisdiction thereof, this is a peremptory challenge!</w:t>
      </w:r>
      <w:r>
        <w:t>)</w:t>
      </w:r>
    </w:p>
    <w:p w14:paraId="0840F5B9" w14:textId="77777777" w:rsidR="0060349D" w:rsidRDefault="0060349D" w:rsidP="003966CC"/>
    <w:p w14:paraId="46AEA230" w14:textId="77777777" w:rsidR="003966CC" w:rsidRDefault="003966CC" w:rsidP="003966C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 xml:space="preserve">MEMORANDUM OF CITED </w:t>
      </w:r>
      <w:r w:rsidR="00793CB3" w:rsidRPr="00793CB3">
        <w:rPr>
          <w:rFonts w:ascii="Arial" w:hAnsi="Arial" w:cs="Arial"/>
          <w:b/>
          <w:bCs/>
          <w:color w:val="000000"/>
          <w:sz w:val="20"/>
          <w:szCs w:val="20"/>
        </w:rPr>
        <w:t>UNIVERSAL</w:t>
      </w:r>
      <w:r w:rsidR="00793CB3">
        <w:rPr>
          <w:rFonts w:ascii="Arial" w:hAnsi="Arial" w:cs="Arial"/>
          <w:b/>
          <w:bCs/>
          <w:color w:val="000000"/>
          <w:sz w:val="20"/>
          <w:szCs w:val="20"/>
        </w:rPr>
        <w:t xml:space="preserve"> </w:t>
      </w:r>
      <w:r>
        <w:rPr>
          <w:rFonts w:ascii="Arial" w:hAnsi="Arial" w:cs="Arial"/>
          <w:b/>
          <w:bCs/>
          <w:color w:val="000000"/>
          <w:sz w:val="20"/>
          <w:szCs w:val="20"/>
        </w:rPr>
        <w:t>COURT OPINION</w:t>
      </w:r>
      <w:r>
        <w:rPr>
          <w:rFonts w:ascii="Arial" w:hAnsi="Arial" w:cs="Arial"/>
          <w:color w:val="000000"/>
          <w:sz w:val="20"/>
          <w:szCs w:val="20"/>
        </w:rPr>
        <w:t>:</w:t>
      </w:r>
    </w:p>
    <w:p w14:paraId="3490ED72" w14:textId="77777777" w:rsidR="003966CC" w:rsidRDefault="003966CC" w:rsidP="003966CC">
      <w:pPr>
        <w:autoSpaceDE w:val="0"/>
        <w:autoSpaceDN w:val="0"/>
        <w:adjustRightInd w:val="0"/>
        <w:spacing w:after="0" w:line="240" w:lineRule="auto"/>
        <w:rPr>
          <w:rFonts w:ascii="Arial" w:hAnsi="Arial" w:cs="Arial"/>
          <w:color w:val="000000"/>
          <w:sz w:val="20"/>
          <w:szCs w:val="20"/>
        </w:rPr>
      </w:pPr>
    </w:p>
    <w:p w14:paraId="36F1F85F" w14:textId="77777777" w:rsidR="003966CC" w:rsidRPr="003966CC" w:rsidRDefault="003966CC" w:rsidP="003966CC">
      <w:pPr>
        <w:pStyle w:val="Heading1"/>
        <w:rPr>
          <w:b/>
        </w:rPr>
      </w:pPr>
      <w:r w:rsidRPr="003966CC">
        <w:rPr>
          <w:b/>
        </w:rPr>
        <w:t xml:space="preserve">Traveling Upon </w:t>
      </w:r>
      <w:proofErr w:type="gramStart"/>
      <w:r w:rsidRPr="003966CC">
        <w:rPr>
          <w:b/>
        </w:rPr>
        <w:t>The</w:t>
      </w:r>
      <w:proofErr w:type="gramEnd"/>
      <w:r w:rsidRPr="003966CC">
        <w:rPr>
          <w:b/>
        </w:rPr>
        <w:t xml:space="preserve"> Highways And Operating A Motor Vehicle Is Not Synonymous</w:t>
      </w:r>
    </w:p>
    <w:p w14:paraId="7BD212B3" w14:textId="77777777" w:rsidR="003966CC" w:rsidRDefault="003966CC" w:rsidP="003966CC"/>
    <w:p w14:paraId="45245417"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7" w:anchor="pa28" w:history="1">
        <w:r w:rsidRPr="003966CC">
          <w:rPr>
            <w:b/>
            <w:bCs/>
            <w:color w:val="005AAA"/>
            <w:sz w:val="20"/>
            <w:szCs w:val="20"/>
          </w:rPr>
          <w:br/>
        </w:r>
        <w:r w:rsidRPr="003966CC">
          <w:rPr>
            <w:rStyle w:val="Hyperlink"/>
            <w:b/>
            <w:bCs/>
            <w:color w:val="005AAA"/>
            <w:sz w:val="20"/>
            <w:szCs w:val="20"/>
            <w:u w:val="none"/>
          </w:rPr>
          <w:t>State v. Williamson</w:t>
        </w:r>
      </w:hyperlink>
    </w:p>
    <w:p w14:paraId="1DBAC1F6" w14:textId="77777777" w:rsidR="003966CC" w:rsidRPr="003966CC" w:rsidRDefault="003966CC" w:rsidP="003966CC">
      <w:pPr>
        <w:rPr>
          <w:sz w:val="20"/>
          <w:szCs w:val="20"/>
        </w:rPr>
      </w:pPr>
      <w:r w:rsidRPr="003966CC">
        <w:rPr>
          <w:rStyle w:val="doc-citation-string"/>
          <w:sz w:val="20"/>
          <w:szCs w:val="20"/>
        </w:rPr>
        <w:t xml:space="preserve">826 </w:t>
      </w:r>
      <w:proofErr w:type="spellStart"/>
      <w:r w:rsidRPr="003966CC">
        <w:rPr>
          <w:rStyle w:val="doc-citation-string"/>
          <w:sz w:val="20"/>
          <w:szCs w:val="20"/>
        </w:rPr>
        <w:t>S.E.2d</w:t>
      </w:r>
      <w:proofErr w:type="spellEnd"/>
      <w:r w:rsidRPr="003966CC">
        <w:rPr>
          <w:rStyle w:val="doc-citation-string"/>
          <w:sz w:val="20"/>
          <w:szCs w:val="20"/>
        </w:rPr>
        <w:t xml:space="preserve"> 578 (N.C. Ct. App. 2019)</w:t>
      </w:r>
    </w:p>
    <w:p w14:paraId="20AFB869" w14:textId="77777777" w:rsidR="003966CC" w:rsidRPr="003966CC" w:rsidRDefault="003966CC" w:rsidP="003966CC">
      <w:pPr>
        <w:pStyle w:val="result-highlightable"/>
        <w:spacing w:before="0" w:beforeAutospacing="0"/>
        <w:rPr>
          <w:sz w:val="20"/>
          <w:szCs w:val="20"/>
        </w:rPr>
      </w:pPr>
      <w:r w:rsidRPr="003966CC">
        <w:rPr>
          <w:sz w:val="20"/>
          <w:szCs w:val="20"/>
        </w:rPr>
        <w:t xml:space="preserve">prohibits driving upon the highways of the State with a revoked license. Defendant argued to the trial court that this impeded his right to travel. However, this Court rejected a similar argument in Sullivan, involving a constitutional challenge to N.C. Gen. Stat. § 20-111(1), which makes it unlawful to drive an unregistered vehicle on the highway. Sullivan, 201 N.C. App. at 544-46, 687 </w:t>
      </w:r>
      <w:proofErr w:type="spellStart"/>
      <w:r w:rsidRPr="003966CC">
        <w:rPr>
          <w:sz w:val="20"/>
          <w:szCs w:val="20"/>
        </w:rPr>
        <w:t>S.E.2d</w:t>
      </w:r>
      <w:proofErr w:type="spellEnd"/>
      <w:r w:rsidRPr="003966CC">
        <w:rPr>
          <w:sz w:val="20"/>
          <w:szCs w:val="20"/>
        </w:rPr>
        <w:t xml:space="preserve"> at 508-09. </w:t>
      </w:r>
      <w:r w:rsidRPr="003966CC">
        <w:rPr>
          <w:rStyle w:val="Emphasis"/>
          <w:i w:val="0"/>
          <w:iCs w:val="0"/>
          <w:sz w:val="20"/>
          <w:szCs w:val="20"/>
          <w:bdr w:val="none" w:sz="0" w:space="0" w:color="auto" w:frame="1"/>
          <w:shd w:val="clear" w:color="auto" w:fill="96CEFE"/>
        </w:rPr>
        <w:t>This Court noted that "the right to travel is not synonymous with the right to operate a motor vehicle on the highways of this State."</w:t>
      </w:r>
      <w:r w:rsidRPr="003966CC">
        <w:rPr>
          <w:sz w:val="20"/>
          <w:szCs w:val="20"/>
        </w:rPr>
        <w:t xml:space="preserve"> Id. at 545, 687 </w:t>
      </w:r>
      <w:proofErr w:type="spellStart"/>
      <w:r w:rsidRPr="003966CC">
        <w:rPr>
          <w:sz w:val="20"/>
          <w:szCs w:val="20"/>
        </w:rPr>
        <w:t>S.E.2d</w:t>
      </w:r>
      <w:proofErr w:type="spellEnd"/>
      <w:r w:rsidRPr="003966CC">
        <w:rPr>
          <w:sz w:val="20"/>
          <w:szCs w:val="20"/>
        </w:rPr>
        <w:t xml:space="preserve"> at 508. This Court further stated:</w:t>
      </w:r>
    </w:p>
    <w:p w14:paraId="104256E9"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8" w:anchor="pa21" w:history="1">
        <w:r w:rsidRPr="003966CC">
          <w:rPr>
            <w:rStyle w:val="Hyperlink"/>
            <w:b/>
            <w:bCs/>
            <w:color w:val="005AAA"/>
            <w:sz w:val="20"/>
            <w:szCs w:val="20"/>
            <w:u w:val="none"/>
          </w:rPr>
          <w:t>State v. Sullivan</w:t>
        </w:r>
      </w:hyperlink>
    </w:p>
    <w:p w14:paraId="5C0CD60D" w14:textId="77777777" w:rsidR="003966CC" w:rsidRPr="003966CC" w:rsidRDefault="003966CC" w:rsidP="003966CC">
      <w:pPr>
        <w:rPr>
          <w:sz w:val="20"/>
          <w:szCs w:val="20"/>
        </w:rPr>
      </w:pPr>
      <w:r w:rsidRPr="003966CC">
        <w:rPr>
          <w:rStyle w:val="doc-citation-string"/>
          <w:sz w:val="20"/>
          <w:szCs w:val="20"/>
        </w:rPr>
        <w:t xml:space="preserve">687 </w:t>
      </w:r>
      <w:proofErr w:type="spellStart"/>
      <w:r w:rsidRPr="003966CC">
        <w:rPr>
          <w:rStyle w:val="doc-citation-string"/>
          <w:sz w:val="20"/>
          <w:szCs w:val="20"/>
        </w:rPr>
        <w:t>S.E.2d</w:t>
      </w:r>
      <w:proofErr w:type="spellEnd"/>
      <w:r w:rsidRPr="003966CC">
        <w:rPr>
          <w:rStyle w:val="doc-citation-string"/>
          <w:sz w:val="20"/>
          <w:szCs w:val="20"/>
        </w:rPr>
        <w:t xml:space="preserve"> 504 (N.C. Ct. App. 2009)</w:t>
      </w:r>
      <w:r w:rsidRPr="003966CC">
        <w:rPr>
          <w:rStyle w:val="cite-count"/>
          <w:sz w:val="20"/>
          <w:szCs w:val="20"/>
        </w:rPr>
        <w:t>   Cited 1 times</w:t>
      </w:r>
    </w:p>
    <w:p w14:paraId="737C8D68" w14:textId="77777777" w:rsidR="003966CC" w:rsidRPr="003966CC" w:rsidRDefault="003966CC" w:rsidP="003966CC">
      <w:pPr>
        <w:pStyle w:val="result-highlightable"/>
        <w:spacing w:before="0" w:beforeAutospacing="0"/>
        <w:rPr>
          <w:sz w:val="20"/>
          <w:szCs w:val="20"/>
        </w:rPr>
      </w:pPr>
      <w:r w:rsidRPr="003966CC">
        <w:rPr>
          <w:sz w:val="20"/>
          <w:szCs w:val="20"/>
        </w:rPr>
        <w:t xml:space="preserve">State v. Dobbins, 277 N.C. 484, 497, 178 </w:t>
      </w:r>
      <w:proofErr w:type="spellStart"/>
      <w:r w:rsidRPr="003966CC">
        <w:rPr>
          <w:sz w:val="20"/>
          <w:szCs w:val="20"/>
        </w:rPr>
        <w:t>S.E.2d</w:t>
      </w:r>
      <w:proofErr w:type="spellEnd"/>
      <w:r w:rsidRPr="003966CC">
        <w:rPr>
          <w:sz w:val="20"/>
          <w:szCs w:val="20"/>
        </w:rPr>
        <w:t xml:space="preserve"> 449, 456 (1971). </w:t>
      </w:r>
      <w:r w:rsidRPr="003966CC">
        <w:rPr>
          <w:rStyle w:val="Emphasis"/>
          <w:i w:val="0"/>
          <w:iCs w:val="0"/>
          <w:sz w:val="20"/>
          <w:szCs w:val="20"/>
          <w:bdr w:val="none" w:sz="0" w:space="0" w:color="auto" w:frame="1"/>
          <w:shd w:val="clear" w:color="auto" w:fill="96CEFE"/>
        </w:rPr>
        <w:t>However, the right to travel is not synonymous with the right to operate a motor vehicle on the highways of this State.</w:t>
      </w:r>
      <w:r w:rsidRPr="003966CC">
        <w:rPr>
          <w:sz w:val="20"/>
          <w:szCs w:val="20"/>
        </w:rPr>
        <w:t xml:space="preserve"> " The operation of a motor vehicle on such highways is not a natural right. It is a conditional privilege, which may be suspended or revoked under the police power. The license or permit to so operate is not a contract or property right in a constitutional sense." Honeycutt v. </w:t>
      </w:r>
      <w:proofErr w:type="spellStart"/>
      <w:r w:rsidRPr="003966CC">
        <w:rPr>
          <w:sz w:val="20"/>
          <w:szCs w:val="20"/>
        </w:rPr>
        <w:t>Scheidt</w:t>
      </w:r>
      <w:proofErr w:type="spellEnd"/>
      <w:r w:rsidRPr="003966CC">
        <w:rPr>
          <w:sz w:val="20"/>
          <w:szCs w:val="20"/>
        </w:rPr>
        <w:t xml:space="preserve">, 254 N.C. 607, 609-10, 119 </w:t>
      </w:r>
      <w:proofErr w:type="spellStart"/>
      <w:r w:rsidRPr="003966CC">
        <w:rPr>
          <w:sz w:val="20"/>
          <w:szCs w:val="20"/>
        </w:rPr>
        <w:t>S.E.2d</w:t>
      </w:r>
      <w:proofErr w:type="spellEnd"/>
      <w:r w:rsidRPr="003966CC">
        <w:rPr>
          <w:sz w:val="20"/>
          <w:szCs w:val="20"/>
        </w:rPr>
        <w:t xml:space="preserve"> 777, 780 (</w:t>
      </w:r>
      <w:proofErr w:type="gramStart"/>
      <w:r w:rsidRPr="003966CC">
        <w:rPr>
          <w:sz w:val="20"/>
          <w:szCs w:val="20"/>
        </w:rPr>
        <w:t>1961)(</w:t>
      </w:r>
      <w:proofErr w:type="gramEnd"/>
      <w:r w:rsidRPr="003966CC">
        <w:rPr>
          <w:sz w:val="20"/>
          <w:szCs w:val="20"/>
        </w:rPr>
        <w:t>internal quotations and citations omitted).</w:t>
      </w:r>
    </w:p>
    <w:p w14:paraId="0C49C313"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9" w:anchor="pa54" w:history="1">
        <w:r w:rsidRPr="003966CC">
          <w:rPr>
            <w:rStyle w:val="Hyperlink"/>
            <w:b/>
            <w:bCs/>
            <w:color w:val="005AAA"/>
            <w:sz w:val="20"/>
            <w:szCs w:val="20"/>
            <w:u w:val="none"/>
          </w:rPr>
          <w:t>State v. Sullivan</w:t>
        </w:r>
      </w:hyperlink>
    </w:p>
    <w:p w14:paraId="04CD5FC9" w14:textId="77777777" w:rsidR="003966CC" w:rsidRPr="003966CC" w:rsidRDefault="003966CC" w:rsidP="003966CC">
      <w:pPr>
        <w:rPr>
          <w:sz w:val="20"/>
          <w:szCs w:val="20"/>
        </w:rPr>
      </w:pPr>
      <w:r w:rsidRPr="003966CC">
        <w:rPr>
          <w:rStyle w:val="doc-citation-string"/>
          <w:sz w:val="20"/>
          <w:szCs w:val="20"/>
        </w:rPr>
        <w:t>201 N.C. App. 540 (N.C. Ct. App. 2009)</w:t>
      </w:r>
      <w:r w:rsidRPr="003966CC">
        <w:rPr>
          <w:rStyle w:val="cite-count"/>
          <w:sz w:val="20"/>
          <w:szCs w:val="20"/>
        </w:rPr>
        <w:t>   Cited 1 times</w:t>
      </w:r>
    </w:p>
    <w:p w14:paraId="55E0581E" w14:textId="77777777" w:rsidR="003966CC" w:rsidRPr="003966CC" w:rsidRDefault="003966CC" w:rsidP="003966CC">
      <w:pPr>
        <w:pStyle w:val="result-highlightable"/>
        <w:spacing w:before="0" w:beforeAutospacing="0"/>
        <w:rPr>
          <w:sz w:val="20"/>
          <w:szCs w:val="20"/>
        </w:rPr>
      </w:pPr>
      <w:r w:rsidRPr="003966CC">
        <w:rPr>
          <w:sz w:val="20"/>
          <w:szCs w:val="20"/>
        </w:rPr>
        <w:t xml:space="preserve">State v. Dobbins, 277 N.C. 484, 497, 178 </w:t>
      </w:r>
      <w:proofErr w:type="spellStart"/>
      <w:r w:rsidRPr="003966CC">
        <w:rPr>
          <w:sz w:val="20"/>
          <w:szCs w:val="20"/>
        </w:rPr>
        <w:t>S.E.2d</w:t>
      </w:r>
      <w:proofErr w:type="spellEnd"/>
      <w:r w:rsidRPr="003966CC">
        <w:rPr>
          <w:sz w:val="20"/>
          <w:szCs w:val="20"/>
        </w:rPr>
        <w:t xml:space="preserve"> 449, 456 (1971). </w:t>
      </w:r>
      <w:r w:rsidRPr="003966CC">
        <w:rPr>
          <w:rStyle w:val="Emphasis"/>
          <w:i w:val="0"/>
          <w:iCs w:val="0"/>
          <w:sz w:val="20"/>
          <w:szCs w:val="20"/>
          <w:bdr w:val="none" w:sz="0" w:space="0" w:color="auto" w:frame="1"/>
          <w:shd w:val="clear" w:color="auto" w:fill="96CEFE"/>
        </w:rPr>
        <w:t>However, the right to travel is not synonymous with the right to operate a motor vehicle on the highways of this State.</w:t>
      </w:r>
      <w:r w:rsidRPr="003966CC">
        <w:rPr>
          <w:sz w:val="20"/>
          <w:szCs w:val="20"/>
        </w:rPr>
        <w:t xml:space="preserve"> "The operation of a motor vehicle on such highways is not a natural right. It is a conditional privilege, which may be suspended or revoked under the police power. The license or permit to so operate is not a contract or property right in a constitutional sense." Honeycutt v. Scheldt, 254 N.C. 607, 609-10, 119 </w:t>
      </w:r>
      <w:proofErr w:type="spellStart"/>
      <w:r w:rsidRPr="003966CC">
        <w:rPr>
          <w:sz w:val="20"/>
          <w:szCs w:val="20"/>
        </w:rPr>
        <w:t>S.E.2d</w:t>
      </w:r>
      <w:proofErr w:type="spellEnd"/>
      <w:r w:rsidRPr="003966CC">
        <w:rPr>
          <w:sz w:val="20"/>
          <w:szCs w:val="20"/>
        </w:rPr>
        <w:t xml:space="preserve"> 777, 780 (1961) (internal quotations and citations omitted).</w:t>
      </w:r>
    </w:p>
    <w:p w14:paraId="1AA15649"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0" w:anchor="pa23" w:history="1">
        <w:r w:rsidRPr="003966CC">
          <w:rPr>
            <w:rStyle w:val="Hyperlink"/>
            <w:b/>
            <w:bCs/>
            <w:color w:val="005AAA"/>
            <w:sz w:val="20"/>
            <w:szCs w:val="20"/>
            <w:u w:val="none"/>
          </w:rPr>
          <w:t>Commonwealth v. Greenberg</w:t>
        </w:r>
      </w:hyperlink>
    </w:p>
    <w:p w14:paraId="3A77EAC3" w14:textId="77777777" w:rsidR="003966CC" w:rsidRPr="003966CC" w:rsidRDefault="003966CC" w:rsidP="003966CC">
      <w:pPr>
        <w:rPr>
          <w:sz w:val="20"/>
          <w:szCs w:val="20"/>
        </w:rPr>
      </w:pPr>
      <w:r w:rsidRPr="003966CC">
        <w:rPr>
          <w:rStyle w:val="doc-citation-string"/>
          <w:sz w:val="20"/>
          <w:szCs w:val="20"/>
        </w:rPr>
        <w:t xml:space="preserve">229 </w:t>
      </w:r>
      <w:proofErr w:type="spellStart"/>
      <w:r w:rsidRPr="003966CC">
        <w:rPr>
          <w:rStyle w:val="doc-citation-string"/>
          <w:sz w:val="20"/>
          <w:szCs w:val="20"/>
        </w:rPr>
        <w:t>A.3d</w:t>
      </w:r>
      <w:proofErr w:type="spellEnd"/>
      <w:r w:rsidRPr="003966CC">
        <w:rPr>
          <w:rStyle w:val="doc-citation-string"/>
          <w:sz w:val="20"/>
          <w:szCs w:val="20"/>
        </w:rPr>
        <w:t xml:space="preserve"> 386 (Pa. Super. Ct. 2020)</w:t>
      </w:r>
    </w:p>
    <w:p w14:paraId="2576162E" w14:textId="77777777" w:rsidR="003966CC" w:rsidRPr="003966CC" w:rsidRDefault="003966CC" w:rsidP="003966CC">
      <w:pPr>
        <w:pStyle w:val="result-highlightable"/>
        <w:spacing w:before="0" w:beforeAutospacing="0"/>
        <w:rPr>
          <w:sz w:val="20"/>
          <w:szCs w:val="20"/>
        </w:rPr>
      </w:pPr>
      <w:r w:rsidRPr="003966CC">
        <w:rPr>
          <w:sz w:val="20"/>
          <w:szCs w:val="20"/>
        </w:rPr>
        <w:t xml:space="preserve">his belief that he was entitled to a jury trial and that his constitutional right to travel was violated. After review, we conclude that Appellant's claims are meritless. Stated simply, Appellant was not exposed to incarceration; therefore, he was not entitled to a jury trial. Commonwealth v. </w:t>
      </w:r>
      <w:proofErr w:type="gramStart"/>
      <w:r w:rsidRPr="003966CC">
        <w:rPr>
          <w:sz w:val="20"/>
          <w:szCs w:val="20"/>
        </w:rPr>
        <w:t>Smith ,</w:t>
      </w:r>
      <w:proofErr w:type="gramEnd"/>
      <w:r w:rsidRPr="003966CC">
        <w:rPr>
          <w:sz w:val="20"/>
          <w:szCs w:val="20"/>
        </w:rPr>
        <w:t xml:space="preserve"> 868 </w:t>
      </w:r>
      <w:proofErr w:type="spellStart"/>
      <w:r w:rsidRPr="003966CC">
        <w:rPr>
          <w:sz w:val="20"/>
          <w:szCs w:val="20"/>
        </w:rPr>
        <w:t>A.2d</w:t>
      </w:r>
      <w:proofErr w:type="spellEnd"/>
      <w:r w:rsidRPr="003966CC">
        <w:rPr>
          <w:sz w:val="20"/>
          <w:szCs w:val="20"/>
        </w:rPr>
        <w:t xml:space="preserve"> 1253, 1257 (Pa. Super. 2005). </w:t>
      </w:r>
      <w:r w:rsidRPr="003966CC">
        <w:rPr>
          <w:rStyle w:val="Emphasis"/>
          <w:i w:val="0"/>
          <w:iCs w:val="0"/>
          <w:sz w:val="20"/>
          <w:szCs w:val="20"/>
          <w:bdr w:val="none" w:sz="0" w:space="0" w:color="auto" w:frame="1"/>
          <w:shd w:val="clear" w:color="auto" w:fill="96CEFE"/>
        </w:rPr>
        <w:t>Moreover, driving and traveling are not synonymous.</w:t>
      </w:r>
      <w:r w:rsidRPr="003966CC">
        <w:rPr>
          <w:sz w:val="20"/>
          <w:szCs w:val="20"/>
        </w:rPr>
        <w:t xml:space="preserve"> Generally, citizens of the United States possess a constitutional right to travel. Saenz v. </w:t>
      </w:r>
      <w:proofErr w:type="gramStart"/>
      <w:r w:rsidRPr="003966CC">
        <w:rPr>
          <w:sz w:val="20"/>
          <w:szCs w:val="20"/>
        </w:rPr>
        <w:t>Roe ,</w:t>
      </w:r>
      <w:proofErr w:type="gramEnd"/>
      <w:r w:rsidRPr="003966CC">
        <w:rPr>
          <w:sz w:val="20"/>
          <w:szCs w:val="20"/>
        </w:rPr>
        <w:t xml:space="preserve"> 526 U.S. 489 (1999). In </w:t>
      </w:r>
      <w:proofErr w:type="gramStart"/>
      <w:r w:rsidRPr="003966CC">
        <w:rPr>
          <w:sz w:val="20"/>
          <w:szCs w:val="20"/>
        </w:rPr>
        <w:t>Saenz ,</w:t>
      </w:r>
      <w:proofErr w:type="gramEnd"/>
      <w:r w:rsidRPr="003966CC">
        <w:rPr>
          <w:sz w:val="20"/>
          <w:szCs w:val="20"/>
        </w:rPr>
        <w:t xml:space="preserve"> the Supreme Court of the United States explained that the right to travel:</w:t>
      </w:r>
    </w:p>
    <w:p w14:paraId="3E3DA64C"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1" w:anchor="pa23" w:history="1">
        <w:r w:rsidRPr="003966CC">
          <w:rPr>
            <w:rStyle w:val="Hyperlink"/>
            <w:b/>
            <w:bCs/>
            <w:color w:val="005AAA"/>
            <w:sz w:val="20"/>
            <w:szCs w:val="20"/>
            <w:u w:val="none"/>
          </w:rPr>
          <w:t>State v. McGlone</w:t>
        </w:r>
      </w:hyperlink>
    </w:p>
    <w:p w14:paraId="5E21854E" w14:textId="77777777" w:rsidR="003966CC" w:rsidRPr="003966CC" w:rsidRDefault="003966CC" w:rsidP="003966CC">
      <w:pPr>
        <w:rPr>
          <w:sz w:val="20"/>
          <w:szCs w:val="20"/>
        </w:rPr>
      </w:pPr>
      <w:r w:rsidRPr="003966CC">
        <w:rPr>
          <w:rStyle w:val="doc-citation-string"/>
          <w:sz w:val="20"/>
          <w:szCs w:val="20"/>
        </w:rPr>
        <w:t xml:space="preserve">59 Ohio St. </w:t>
      </w:r>
      <w:proofErr w:type="spellStart"/>
      <w:r w:rsidRPr="003966CC">
        <w:rPr>
          <w:rStyle w:val="doc-citation-string"/>
          <w:sz w:val="20"/>
          <w:szCs w:val="20"/>
        </w:rPr>
        <w:t>3d</w:t>
      </w:r>
      <w:proofErr w:type="spellEnd"/>
      <w:r w:rsidRPr="003966CC">
        <w:rPr>
          <w:rStyle w:val="doc-citation-string"/>
          <w:sz w:val="20"/>
          <w:szCs w:val="20"/>
        </w:rPr>
        <w:t xml:space="preserve"> 122 (Ohio 1991)</w:t>
      </w:r>
      <w:r w:rsidRPr="003966CC">
        <w:rPr>
          <w:rStyle w:val="cite-count"/>
          <w:sz w:val="20"/>
          <w:szCs w:val="20"/>
        </w:rPr>
        <w:t>   Cited 45 times</w:t>
      </w:r>
    </w:p>
    <w:p w14:paraId="4703D70E" w14:textId="77777777" w:rsidR="003966CC" w:rsidRPr="003966CC" w:rsidRDefault="003966CC" w:rsidP="003966CC">
      <w:pPr>
        <w:pStyle w:val="result-highlightable"/>
        <w:spacing w:before="0" w:beforeAutospacing="0"/>
        <w:rPr>
          <w:sz w:val="20"/>
          <w:szCs w:val="20"/>
        </w:rPr>
      </w:pPr>
      <w:r w:rsidRPr="003966CC">
        <w:rPr>
          <w:sz w:val="20"/>
          <w:szCs w:val="20"/>
        </w:rPr>
        <w:t>of intoxication while operating the vehicle, not when or how such individual came to be in an intoxicated condition. Thus, in this case we are concerned with whether McGlone operated a motor vehicle while intoxicated in violation of R.C. 4511.19(A)(1) and (3). </w:t>
      </w:r>
      <w:r w:rsidRPr="003966CC">
        <w:rPr>
          <w:rStyle w:val="Emphasis"/>
          <w:i w:val="0"/>
          <w:iCs w:val="0"/>
          <w:sz w:val="20"/>
          <w:szCs w:val="20"/>
          <w:bdr w:val="none" w:sz="0" w:space="0" w:color="auto" w:frame="1"/>
          <w:shd w:val="clear" w:color="auto" w:fill="96CEFE"/>
        </w:rPr>
        <w:t>This court has held previously that driving and operating a motor vehicle are not synonymous.</w:t>
      </w:r>
      <w:r w:rsidRPr="003966CC">
        <w:rPr>
          <w:sz w:val="20"/>
          <w:szCs w:val="20"/>
        </w:rPr>
        <w:t xml:space="preserve"> We observed in Cleary, supra, at 199, 22 OBR at 352, 490 </w:t>
      </w:r>
      <w:proofErr w:type="spellStart"/>
      <w:r w:rsidRPr="003966CC">
        <w:rPr>
          <w:sz w:val="20"/>
          <w:szCs w:val="20"/>
        </w:rPr>
        <w:t>N.E.2d</w:t>
      </w:r>
      <w:proofErr w:type="spellEnd"/>
      <w:r w:rsidRPr="003966CC">
        <w:rPr>
          <w:sz w:val="20"/>
          <w:szCs w:val="20"/>
        </w:rPr>
        <w:t xml:space="preserve"> at 575, that: "Operation of a motor </w:t>
      </w:r>
      <w:r w:rsidRPr="003966CC">
        <w:rPr>
          <w:sz w:val="20"/>
          <w:szCs w:val="20"/>
        </w:rPr>
        <w:lastRenderedPageBreak/>
        <w:t>vehicle within contemplation of the statute is a broader term than mere driving and a person in the driver's position in the front seat with the</w:t>
      </w:r>
    </w:p>
    <w:p w14:paraId="795E0621"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2" w:anchor="pa24" w:history="1">
        <w:r w:rsidRPr="003966CC">
          <w:rPr>
            <w:rStyle w:val="Hyperlink"/>
            <w:b/>
            <w:bCs/>
            <w:color w:val="005AAA"/>
            <w:sz w:val="20"/>
            <w:szCs w:val="20"/>
            <w:u w:val="none"/>
          </w:rPr>
          <w:t>Draeger v. Reed</w:t>
        </w:r>
      </w:hyperlink>
    </w:p>
    <w:p w14:paraId="271E1C39" w14:textId="77777777" w:rsidR="003966CC" w:rsidRPr="003966CC" w:rsidRDefault="003966CC" w:rsidP="003966CC">
      <w:pPr>
        <w:rPr>
          <w:sz w:val="20"/>
          <w:szCs w:val="20"/>
        </w:rPr>
      </w:pPr>
      <w:r w:rsidRPr="003966CC">
        <w:rPr>
          <w:rStyle w:val="doc-citation-string"/>
          <w:sz w:val="20"/>
          <w:szCs w:val="20"/>
        </w:rPr>
        <w:t xml:space="preserve">69 </w:t>
      </w:r>
      <w:proofErr w:type="spellStart"/>
      <w:r w:rsidRPr="003966CC">
        <w:rPr>
          <w:rStyle w:val="doc-citation-string"/>
          <w:sz w:val="20"/>
          <w:szCs w:val="20"/>
        </w:rPr>
        <w:t>Cal.App.4th</w:t>
      </w:r>
      <w:proofErr w:type="spellEnd"/>
      <w:r w:rsidRPr="003966CC">
        <w:rPr>
          <w:rStyle w:val="doc-citation-string"/>
          <w:sz w:val="20"/>
          <w:szCs w:val="20"/>
        </w:rPr>
        <w:t xml:space="preserve"> 1511 (Cal. Ct. App. 1999)</w:t>
      </w:r>
      <w:r w:rsidRPr="003966CC">
        <w:rPr>
          <w:rStyle w:val="cite-count"/>
          <w:sz w:val="20"/>
          <w:szCs w:val="20"/>
        </w:rPr>
        <w:t>   Cited 44 times</w:t>
      </w:r>
    </w:p>
    <w:p w14:paraId="492D707A" w14:textId="77777777" w:rsidR="003966CC" w:rsidRPr="003966CC" w:rsidRDefault="003966CC" w:rsidP="003966CC">
      <w:pPr>
        <w:pStyle w:val="result-highlightable"/>
        <w:spacing w:before="0" w:beforeAutospacing="0"/>
        <w:rPr>
          <w:sz w:val="20"/>
          <w:szCs w:val="20"/>
        </w:rPr>
      </w:pPr>
      <w:r w:rsidRPr="003966CC">
        <w:rPr>
          <w:sz w:val="20"/>
          <w:szCs w:val="20"/>
        </w:rPr>
        <w:t>underlying the conviction to determine if the offenses are equivalent. Thus, if the out-of-state statute is broader than the California statute, it is not equivalent even if the out-of-state driver was convicted of the same conduct prohibited in California. </w:t>
      </w:r>
      <w:r w:rsidRPr="003966CC">
        <w:rPr>
          <w:rStyle w:val="Emphasis"/>
          <w:i w:val="0"/>
          <w:iCs w:val="0"/>
          <w:sz w:val="20"/>
          <w:szCs w:val="20"/>
          <w:bdr w:val="none" w:sz="0" w:space="0" w:color="auto" w:frame="1"/>
          <w:shd w:val="clear" w:color="auto" w:fill="96CEFE"/>
        </w:rPr>
        <w:t>[¶] Driving a vehicle and being in actual control of a vehicle are not synonymous.</w:t>
      </w:r>
      <w:r w:rsidRPr="003966CC">
        <w:rPr>
          <w:sz w:val="20"/>
          <w:szCs w:val="20"/>
        </w:rPr>
        <w:t xml:space="preserve"> Mercer v. Department of Motor Vehicles (1991) 53 </w:t>
      </w:r>
      <w:proofErr w:type="spellStart"/>
      <w:r w:rsidRPr="003966CC">
        <w:rPr>
          <w:sz w:val="20"/>
          <w:szCs w:val="20"/>
        </w:rPr>
        <w:t>Cal.3d</w:t>
      </w:r>
      <w:proofErr w:type="spellEnd"/>
      <w:r w:rsidRPr="003966CC">
        <w:rPr>
          <w:sz w:val="20"/>
          <w:szCs w:val="20"/>
        </w:rPr>
        <w:t xml:space="preserve"> 753 [280 </w:t>
      </w:r>
      <w:proofErr w:type="spellStart"/>
      <w:proofErr w:type="gramStart"/>
      <w:r w:rsidRPr="003966CC">
        <w:rPr>
          <w:sz w:val="20"/>
          <w:szCs w:val="20"/>
        </w:rPr>
        <w:t>Ca,Rptr</w:t>
      </w:r>
      <w:proofErr w:type="spellEnd"/>
      <w:proofErr w:type="gramEnd"/>
      <w:r w:rsidRPr="003966CC">
        <w:rPr>
          <w:sz w:val="20"/>
          <w:szCs w:val="20"/>
        </w:rPr>
        <w:t xml:space="preserve">. 745, 809 </w:t>
      </w:r>
      <w:proofErr w:type="spellStart"/>
      <w:r w:rsidRPr="003966CC">
        <w:rPr>
          <w:sz w:val="20"/>
          <w:szCs w:val="20"/>
        </w:rPr>
        <w:t>P.2d</w:t>
      </w:r>
      <w:proofErr w:type="spellEnd"/>
      <w:r w:rsidRPr="003966CC">
        <w:rPr>
          <w:sz w:val="20"/>
          <w:szCs w:val="20"/>
        </w:rPr>
        <w:t xml:space="preserve"> 404]. Therefore, since [Draeger] could not have been convicted of that offense in California, his Florida conviction cannot be used as a prior offense in California." The</w:t>
      </w:r>
    </w:p>
    <w:p w14:paraId="6F40D3E1"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3" w:anchor="pa27" w:history="1">
        <w:r w:rsidRPr="003966CC">
          <w:rPr>
            <w:rStyle w:val="Hyperlink"/>
            <w:b/>
            <w:bCs/>
            <w:color w:val="005AAA"/>
            <w:sz w:val="20"/>
            <w:szCs w:val="20"/>
            <w:u w:val="none"/>
          </w:rPr>
          <w:t>No. 94-3</w:t>
        </w:r>
      </w:hyperlink>
    </w:p>
    <w:p w14:paraId="250D5D98" w14:textId="77777777" w:rsidR="003966CC" w:rsidRPr="003966CC" w:rsidRDefault="003966CC" w:rsidP="003966CC">
      <w:pPr>
        <w:rPr>
          <w:sz w:val="20"/>
          <w:szCs w:val="20"/>
        </w:rPr>
      </w:pPr>
      <w:r w:rsidRPr="003966CC">
        <w:rPr>
          <w:rStyle w:val="doc-citation-string"/>
          <w:sz w:val="20"/>
          <w:szCs w:val="20"/>
        </w:rPr>
        <w:t>No. 94-3 (</w:t>
      </w:r>
      <w:proofErr w:type="spellStart"/>
      <w:r w:rsidRPr="003966CC">
        <w:rPr>
          <w:rStyle w:val="doc-citation-string"/>
          <w:sz w:val="20"/>
          <w:szCs w:val="20"/>
        </w:rPr>
        <w:t>Ops.Colo.Atty.Gen</w:t>
      </w:r>
      <w:proofErr w:type="spellEnd"/>
      <w:r w:rsidRPr="003966CC">
        <w:rPr>
          <w:rStyle w:val="doc-citation-string"/>
          <w:sz w:val="20"/>
          <w:szCs w:val="20"/>
        </w:rPr>
        <w:t>. Apr. 25, 1994)</w:t>
      </w:r>
    </w:p>
    <w:p w14:paraId="0CCC57A1" w14:textId="77777777" w:rsidR="003966CC" w:rsidRPr="003966CC" w:rsidRDefault="003966CC" w:rsidP="003966CC">
      <w:pPr>
        <w:pStyle w:val="result-highlightable"/>
        <w:spacing w:before="0" w:beforeAutospacing="0"/>
        <w:rPr>
          <w:sz w:val="20"/>
          <w:szCs w:val="20"/>
        </w:rPr>
      </w:pPr>
      <w:r w:rsidRPr="003966CC">
        <w:rPr>
          <w:sz w:val="20"/>
          <w:szCs w:val="20"/>
        </w:rPr>
        <w:t xml:space="preserve">Section 42-4-1603, C.R.S. (1993) does not give the Colorado State Patrol, or any other law enforcement agency, the authority to remove vehicles, </w:t>
      </w:r>
      <w:proofErr w:type="gramStart"/>
      <w:r w:rsidRPr="003966CC">
        <w:rPr>
          <w:sz w:val="20"/>
          <w:szCs w:val="20"/>
        </w:rPr>
        <w:t>cargo</w:t>
      </w:r>
      <w:proofErr w:type="gramEnd"/>
      <w:r w:rsidRPr="003966CC">
        <w:rPr>
          <w:sz w:val="20"/>
          <w:szCs w:val="20"/>
        </w:rPr>
        <w:t xml:space="preserve"> or debris. </w:t>
      </w:r>
      <w:r w:rsidRPr="003966CC">
        <w:rPr>
          <w:rStyle w:val="Emphasis"/>
          <w:i w:val="0"/>
          <w:iCs w:val="0"/>
          <w:sz w:val="20"/>
          <w:szCs w:val="20"/>
          <w:bdr w:val="none" w:sz="0" w:space="0" w:color="auto" w:frame="1"/>
          <w:shd w:val="clear" w:color="auto" w:fill="96CEFE"/>
        </w:rPr>
        <w:t>Vehicle and motor vehicle are not synonymous.</w:t>
      </w:r>
      <w:r w:rsidRPr="003966CC">
        <w:rPr>
          <w:sz w:val="20"/>
          <w:szCs w:val="20"/>
        </w:rPr>
        <w:t> Motor vehicle is defined as "any self-propelled vehicle which is designed primarily for travel on the public highways and which is generally and commonly used to transport persons, and property over the public highways</w:t>
      </w:r>
      <w:proofErr w:type="gramStart"/>
      <w:r w:rsidRPr="003966CC">
        <w:rPr>
          <w:sz w:val="20"/>
          <w:szCs w:val="20"/>
        </w:rPr>
        <w:t>. . . .</w:t>
      </w:r>
      <w:proofErr w:type="gramEnd"/>
      <w:r w:rsidRPr="003966CC">
        <w:rPr>
          <w:sz w:val="20"/>
          <w:szCs w:val="20"/>
        </w:rPr>
        <w:t>" Section 42-1-102(46), C.R.S. (1993). Vehicle is</w:t>
      </w:r>
    </w:p>
    <w:p w14:paraId="164A72F0"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4" w:anchor="pa12" w:history="1">
        <w:r w:rsidRPr="003966CC">
          <w:rPr>
            <w:rStyle w:val="Hyperlink"/>
            <w:b/>
            <w:bCs/>
            <w:color w:val="005AAA"/>
            <w:sz w:val="20"/>
            <w:szCs w:val="20"/>
            <w:u w:val="none"/>
          </w:rPr>
          <w:t>Weber v. Orr</w:t>
        </w:r>
      </w:hyperlink>
    </w:p>
    <w:p w14:paraId="4128248C" w14:textId="77777777" w:rsidR="003966CC" w:rsidRPr="003966CC" w:rsidRDefault="003966CC" w:rsidP="003966CC">
      <w:pPr>
        <w:rPr>
          <w:sz w:val="20"/>
          <w:szCs w:val="20"/>
        </w:rPr>
      </w:pPr>
      <w:r w:rsidRPr="003966CC">
        <w:rPr>
          <w:rStyle w:val="doc-citation-string"/>
          <w:sz w:val="20"/>
          <w:szCs w:val="20"/>
        </w:rPr>
        <w:t xml:space="preserve">274 </w:t>
      </w:r>
      <w:proofErr w:type="spellStart"/>
      <w:r w:rsidRPr="003966CC">
        <w:rPr>
          <w:rStyle w:val="doc-citation-string"/>
          <w:sz w:val="20"/>
          <w:szCs w:val="20"/>
        </w:rPr>
        <w:t>Cal.App.2d</w:t>
      </w:r>
      <w:proofErr w:type="spellEnd"/>
      <w:r w:rsidRPr="003966CC">
        <w:rPr>
          <w:rStyle w:val="doc-citation-string"/>
          <w:sz w:val="20"/>
          <w:szCs w:val="20"/>
        </w:rPr>
        <w:t xml:space="preserve"> 288 (Cal. Ct. App. 1969)</w:t>
      </w:r>
      <w:r w:rsidRPr="003966CC">
        <w:rPr>
          <w:rStyle w:val="cite-count"/>
          <w:sz w:val="20"/>
          <w:szCs w:val="20"/>
        </w:rPr>
        <w:t>   Cited 16 times</w:t>
      </w:r>
    </w:p>
    <w:p w14:paraId="3C0EF403" w14:textId="77777777" w:rsidR="003966CC" w:rsidRPr="003966CC" w:rsidRDefault="003966CC" w:rsidP="003966CC">
      <w:pPr>
        <w:pStyle w:val="result-highlightable"/>
        <w:spacing w:before="0" w:beforeAutospacing="0"/>
        <w:rPr>
          <w:sz w:val="20"/>
          <w:szCs w:val="20"/>
        </w:rPr>
      </w:pPr>
      <w:r w:rsidRPr="003966CC">
        <w:rPr>
          <w:sz w:val="20"/>
          <w:szCs w:val="20"/>
        </w:rPr>
        <w:t>under the influence of intoxicating liquor." [1] It will be seen that in respect of the use of a highway there are two demands made by the statute in order to make effective the requirement for yielding to one of the tests. The first is contained in the initial sentence. </w:t>
      </w:r>
      <w:r w:rsidRPr="003966CC">
        <w:rPr>
          <w:rStyle w:val="Emphasis"/>
          <w:i w:val="0"/>
          <w:iCs w:val="0"/>
          <w:sz w:val="20"/>
          <w:szCs w:val="20"/>
          <w:bdr w:val="none" w:sz="0" w:space="0" w:color="auto" w:frame="1"/>
          <w:shd w:val="clear" w:color="auto" w:fill="96CEFE"/>
        </w:rPr>
        <w:t xml:space="preserve">A person must </w:t>
      </w:r>
      <w:proofErr w:type="gramStart"/>
      <w:r w:rsidRPr="003966CC">
        <w:rPr>
          <w:rStyle w:val="Emphasis"/>
          <w:i w:val="0"/>
          <w:iCs w:val="0"/>
          <w:sz w:val="20"/>
          <w:szCs w:val="20"/>
          <w:bdr w:val="none" w:sz="0" w:space="0" w:color="auto" w:frame="1"/>
          <w:shd w:val="clear" w:color="auto" w:fill="96CEFE"/>
        </w:rPr>
        <w:t>actually drive</w:t>
      </w:r>
      <w:proofErr w:type="gramEnd"/>
      <w:r w:rsidRPr="003966CC">
        <w:rPr>
          <w:rStyle w:val="Emphasis"/>
          <w:i w:val="0"/>
          <w:iCs w:val="0"/>
          <w:sz w:val="20"/>
          <w:szCs w:val="20"/>
          <w:bdr w:val="none" w:sz="0" w:space="0" w:color="auto" w:frame="1"/>
          <w:shd w:val="clear" w:color="auto" w:fill="96CEFE"/>
        </w:rPr>
        <w:t xml:space="preserve"> a motor vehicle upon a highway.</w:t>
      </w:r>
      <w:r w:rsidRPr="003966CC">
        <w:rPr>
          <w:sz w:val="20"/>
          <w:szCs w:val="20"/>
        </w:rPr>
        <w:t> It is this driving upon a highway which implies the giving of consent, as further described in the section. The second demand contained in the statute is that a peace officer have reasonable cause to believe that the affected person was driving a motor vehicle upon a</w:t>
      </w:r>
    </w:p>
    <w:p w14:paraId="24B3F92C"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5" w:anchor="pa29" w:history="1">
        <w:r w:rsidRPr="003966CC">
          <w:rPr>
            <w:rStyle w:val="Hyperlink"/>
            <w:b/>
            <w:bCs/>
            <w:color w:val="005AAA"/>
            <w:sz w:val="20"/>
            <w:szCs w:val="20"/>
            <w:u w:val="none"/>
          </w:rPr>
          <w:t>Jackson v. Pierce</w:t>
        </w:r>
      </w:hyperlink>
    </w:p>
    <w:p w14:paraId="276ADDE9" w14:textId="77777777" w:rsidR="003966CC" w:rsidRPr="003966CC" w:rsidRDefault="003966CC" w:rsidP="003966CC">
      <w:pPr>
        <w:rPr>
          <w:sz w:val="20"/>
          <w:szCs w:val="20"/>
        </w:rPr>
      </w:pPr>
      <w:r w:rsidRPr="003966CC">
        <w:rPr>
          <w:rStyle w:val="doc-citation-string"/>
          <w:sz w:val="20"/>
          <w:szCs w:val="20"/>
        </w:rPr>
        <w:t xml:space="preserve">224 </w:t>
      </w:r>
      <w:proofErr w:type="spellStart"/>
      <w:r w:rsidRPr="003966CC">
        <w:rPr>
          <w:rStyle w:val="doc-citation-string"/>
          <w:sz w:val="20"/>
          <w:szCs w:val="20"/>
        </w:rPr>
        <w:t>Cal.App.3d</w:t>
      </w:r>
      <w:proofErr w:type="spellEnd"/>
      <w:r w:rsidRPr="003966CC">
        <w:rPr>
          <w:rStyle w:val="doc-citation-string"/>
          <w:sz w:val="20"/>
          <w:szCs w:val="20"/>
        </w:rPr>
        <w:t xml:space="preserve"> 964 (Cal. Ct. App. 1990)</w:t>
      </w:r>
      <w:r w:rsidRPr="003966CC">
        <w:rPr>
          <w:rStyle w:val="cite-count"/>
          <w:sz w:val="20"/>
          <w:szCs w:val="20"/>
        </w:rPr>
        <w:t>   Cited 6 times</w:t>
      </w:r>
    </w:p>
    <w:p w14:paraId="49CFEDB7" w14:textId="77777777" w:rsidR="003966CC" w:rsidRPr="003966CC" w:rsidRDefault="003966CC" w:rsidP="003966CC">
      <w:pPr>
        <w:pStyle w:val="result-highlightable"/>
        <w:spacing w:before="0" w:beforeAutospacing="0"/>
        <w:rPr>
          <w:sz w:val="20"/>
          <w:szCs w:val="20"/>
        </w:rPr>
      </w:pPr>
      <w:r w:rsidRPr="003966CC">
        <w:rPr>
          <w:sz w:val="20"/>
          <w:szCs w:val="20"/>
        </w:rPr>
        <w:t>court pointed out that under section 13353, subdivision (a), the implied consent law applied to "[a]</w:t>
      </w:r>
      <w:proofErr w:type="spellStart"/>
      <w:r w:rsidRPr="003966CC">
        <w:rPr>
          <w:sz w:val="20"/>
          <w:szCs w:val="20"/>
        </w:rPr>
        <w:t>ny</w:t>
      </w:r>
      <w:proofErr w:type="spellEnd"/>
      <w:r w:rsidRPr="003966CC">
        <w:rPr>
          <w:sz w:val="20"/>
          <w:szCs w:val="20"/>
        </w:rPr>
        <w:t xml:space="preserve"> person who drives a motor vehicle on a highway</w:t>
      </w:r>
      <w:proofErr w:type="gramStart"/>
      <w:r w:rsidRPr="003966CC">
        <w:rPr>
          <w:sz w:val="20"/>
          <w:szCs w:val="20"/>
        </w:rPr>
        <w:t>. . . .</w:t>
      </w:r>
      <w:proofErr w:type="gramEnd"/>
      <w:r w:rsidRPr="003966CC">
        <w:rPr>
          <w:sz w:val="20"/>
          <w:szCs w:val="20"/>
        </w:rPr>
        <w:t xml:space="preserve">" </w:t>
      </w:r>
      <w:proofErr w:type="gramStart"/>
      <w:r w:rsidRPr="003966CC">
        <w:rPr>
          <w:sz w:val="20"/>
          <w:szCs w:val="20"/>
        </w:rPr>
        <w:t>( Id.</w:t>
      </w:r>
      <w:proofErr w:type="gramEnd"/>
      <w:r w:rsidRPr="003966CC">
        <w:rPr>
          <w:sz w:val="20"/>
          <w:szCs w:val="20"/>
        </w:rPr>
        <w:t xml:space="preserve"> at p. 290.) The Weber court then reasoned: "It will be seen that in respect of the use of a highway there are two demands made by the statute in order to make effective the requirement for yielding to one of the tests. The first is contained in the initial sentence. </w:t>
      </w:r>
      <w:r w:rsidRPr="003966CC">
        <w:rPr>
          <w:rStyle w:val="Emphasis"/>
          <w:i w:val="0"/>
          <w:iCs w:val="0"/>
          <w:sz w:val="20"/>
          <w:szCs w:val="20"/>
          <w:bdr w:val="none" w:sz="0" w:space="0" w:color="auto" w:frame="1"/>
          <w:shd w:val="clear" w:color="auto" w:fill="96CEFE"/>
        </w:rPr>
        <w:t xml:space="preserve">A person must </w:t>
      </w:r>
      <w:proofErr w:type="gramStart"/>
      <w:r w:rsidRPr="003966CC">
        <w:rPr>
          <w:rStyle w:val="Emphasis"/>
          <w:i w:val="0"/>
          <w:iCs w:val="0"/>
          <w:sz w:val="20"/>
          <w:szCs w:val="20"/>
          <w:bdr w:val="none" w:sz="0" w:space="0" w:color="auto" w:frame="1"/>
          <w:shd w:val="clear" w:color="auto" w:fill="96CEFE"/>
        </w:rPr>
        <w:t>actually drive</w:t>
      </w:r>
      <w:proofErr w:type="gramEnd"/>
      <w:r w:rsidRPr="003966CC">
        <w:rPr>
          <w:rStyle w:val="Emphasis"/>
          <w:i w:val="0"/>
          <w:iCs w:val="0"/>
          <w:sz w:val="20"/>
          <w:szCs w:val="20"/>
          <w:bdr w:val="none" w:sz="0" w:space="0" w:color="auto" w:frame="1"/>
          <w:shd w:val="clear" w:color="auto" w:fill="96CEFE"/>
        </w:rPr>
        <w:t xml:space="preserve"> a motor vehicle upon a highway.</w:t>
      </w:r>
      <w:r w:rsidRPr="003966CC">
        <w:rPr>
          <w:sz w:val="20"/>
          <w:szCs w:val="20"/>
        </w:rPr>
        <w:t> It is this driving upon a highway which implies the giving of consent, as further described in the section</w:t>
      </w:r>
    </w:p>
    <w:p w14:paraId="48DF568D"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6" w:history="1">
        <w:r w:rsidRPr="003966CC">
          <w:rPr>
            <w:rStyle w:val="Hyperlink"/>
            <w:b/>
            <w:bCs/>
            <w:color w:val="005AAA"/>
            <w:sz w:val="20"/>
            <w:szCs w:val="20"/>
            <w:u w:val="none"/>
          </w:rPr>
          <w:t>Wheat v. State</w:t>
        </w:r>
      </w:hyperlink>
    </w:p>
    <w:p w14:paraId="3B084D98" w14:textId="77777777" w:rsidR="003966CC" w:rsidRPr="003966CC" w:rsidRDefault="003966CC" w:rsidP="003966CC">
      <w:pPr>
        <w:rPr>
          <w:sz w:val="20"/>
          <w:szCs w:val="20"/>
        </w:rPr>
      </w:pPr>
      <w:r w:rsidRPr="003966CC">
        <w:rPr>
          <w:rStyle w:val="doc-citation-string"/>
          <w:sz w:val="20"/>
          <w:szCs w:val="20"/>
        </w:rPr>
        <w:t>No. 14-10-00029-CR (Tex. App. Apr. 5, 2011)</w:t>
      </w:r>
      <w:r w:rsidRPr="003966CC">
        <w:rPr>
          <w:rStyle w:val="cite-count"/>
          <w:sz w:val="20"/>
          <w:szCs w:val="20"/>
        </w:rPr>
        <w:t>   Cited 2 times</w:t>
      </w:r>
    </w:p>
    <w:p w14:paraId="4895890D" w14:textId="77777777" w:rsidR="003966CC" w:rsidRPr="003966CC" w:rsidRDefault="003966CC" w:rsidP="003966CC">
      <w:pPr>
        <w:pStyle w:val="result-highlightable"/>
        <w:spacing w:before="0" w:beforeAutospacing="0"/>
        <w:rPr>
          <w:sz w:val="20"/>
          <w:szCs w:val="20"/>
        </w:rPr>
      </w:pPr>
      <w:r w:rsidRPr="003966CC">
        <w:rPr>
          <w:sz w:val="20"/>
          <w:szCs w:val="20"/>
        </w:rPr>
        <w:t xml:space="preserve">that would enable the vehicle's use." Denton v. </w:t>
      </w:r>
      <w:proofErr w:type="gramStart"/>
      <w:r w:rsidRPr="003966CC">
        <w:rPr>
          <w:sz w:val="20"/>
          <w:szCs w:val="20"/>
        </w:rPr>
        <w:t>State ,</w:t>
      </w:r>
      <w:proofErr w:type="gramEnd"/>
      <w:r w:rsidRPr="003966CC">
        <w:rPr>
          <w:sz w:val="20"/>
          <w:szCs w:val="20"/>
        </w:rPr>
        <w:t xml:space="preserve"> 911 </w:t>
      </w:r>
      <w:proofErr w:type="spellStart"/>
      <w:r w:rsidRPr="003966CC">
        <w:rPr>
          <w:sz w:val="20"/>
          <w:szCs w:val="20"/>
        </w:rPr>
        <w:t>S.W.2d</w:t>
      </w:r>
      <w:proofErr w:type="spellEnd"/>
      <w:r w:rsidRPr="003966CC">
        <w:rPr>
          <w:sz w:val="20"/>
          <w:szCs w:val="20"/>
        </w:rPr>
        <w:t xml:space="preserve"> 388, 390 (Tex. Crim. App. 1995). Under this standard, "operating" a motor vehicle is interpreted very broadly. Strong v. </w:t>
      </w:r>
      <w:proofErr w:type="gramStart"/>
      <w:r w:rsidRPr="003966CC">
        <w:rPr>
          <w:sz w:val="20"/>
          <w:szCs w:val="20"/>
        </w:rPr>
        <w:t>State ,</w:t>
      </w:r>
      <w:proofErr w:type="gramEnd"/>
      <w:r w:rsidRPr="003966CC">
        <w:rPr>
          <w:sz w:val="20"/>
          <w:szCs w:val="20"/>
        </w:rPr>
        <w:t xml:space="preserve"> 87 </w:t>
      </w:r>
      <w:proofErr w:type="spellStart"/>
      <w:r w:rsidRPr="003966CC">
        <w:rPr>
          <w:sz w:val="20"/>
          <w:szCs w:val="20"/>
        </w:rPr>
        <w:t>S.W.3d</w:t>
      </w:r>
      <w:proofErr w:type="spellEnd"/>
      <w:r w:rsidRPr="003966CC">
        <w:rPr>
          <w:sz w:val="20"/>
          <w:szCs w:val="20"/>
        </w:rPr>
        <w:t xml:space="preserve"> 206, 215 (Tex. App.-Dallas 2002, pet. ref'd). </w:t>
      </w:r>
      <w:r w:rsidRPr="003966CC">
        <w:rPr>
          <w:rStyle w:val="Emphasis"/>
          <w:i w:val="0"/>
          <w:iCs w:val="0"/>
          <w:sz w:val="20"/>
          <w:szCs w:val="20"/>
          <w:bdr w:val="none" w:sz="0" w:space="0" w:color="auto" w:frame="1"/>
          <w:shd w:val="clear" w:color="auto" w:fill="96CEFE"/>
        </w:rPr>
        <w:t>Therefore, operation of a motor vehicle does not necessarily involve driving the motor vehicle.</w:t>
      </w:r>
      <w:r w:rsidRPr="003966CC">
        <w:rPr>
          <w:sz w:val="20"/>
          <w:szCs w:val="20"/>
        </w:rPr>
        <w:t> </w:t>
      </w:r>
      <w:proofErr w:type="gramStart"/>
      <w:r w:rsidRPr="003966CC">
        <w:rPr>
          <w:sz w:val="20"/>
          <w:szCs w:val="20"/>
        </w:rPr>
        <w:t>Denton ,</w:t>
      </w:r>
      <w:proofErr w:type="gramEnd"/>
      <w:r w:rsidRPr="003966CC">
        <w:rPr>
          <w:sz w:val="20"/>
          <w:szCs w:val="20"/>
        </w:rPr>
        <w:t xml:space="preserve"> 911 </w:t>
      </w:r>
      <w:proofErr w:type="spellStart"/>
      <w:r w:rsidRPr="003966CC">
        <w:rPr>
          <w:sz w:val="20"/>
          <w:szCs w:val="20"/>
        </w:rPr>
        <w:t>S.W.2d</w:t>
      </w:r>
      <w:proofErr w:type="spellEnd"/>
      <w:r w:rsidRPr="003966CC">
        <w:rPr>
          <w:sz w:val="20"/>
          <w:szCs w:val="20"/>
        </w:rPr>
        <w:t xml:space="preserve"> at 389 . "Because `operating a motor vehicle' is defined so broadly, any action that is more than mere preparation toward operating the vehicle would necessarily be an action to affect the functioning of [a] vehicle in a manner</w:t>
      </w:r>
    </w:p>
    <w:p w14:paraId="2BB7807B"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7" w:anchor="pa26" w:history="1">
        <w:proofErr w:type="spellStart"/>
        <w:r w:rsidRPr="003966CC">
          <w:rPr>
            <w:rStyle w:val="Hyperlink"/>
            <w:b/>
            <w:bCs/>
            <w:color w:val="005AAA"/>
            <w:sz w:val="20"/>
            <w:szCs w:val="20"/>
            <w:u w:val="none"/>
          </w:rPr>
          <w:t>Melchert</w:t>
        </w:r>
        <w:proofErr w:type="spellEnd"/>
        <w:r w:rsidRPr="003966CC">
          <w:rPr>
            <w:rStyle w:val="Hyperlink"/>
            <w:b/>
            <w:bCs/>
            <w:color w:val="005AAA"/>
            <w:sz w:val="20"/>
            <w:szCs w:val="20"/>
            <w:u w:val="none"/>
          </w:rPr>
          <w:t xml:space="preserve"> v. </w:t>
        </w:r>
        <w:proofErr w:type="spellStart"/>
        <w:r w:rsidRPr="003966CC">
          <w:rPr>
            <w:rStyle w:val="Hyperlink"/>
            <w:b/>
            <w:bCs/>
            <w:color w:val="005AAA"/>
            <w:sz w:val="20"/>
            <w:szCs w:val="20"/>
            <w:u w:val="none"/>
          </w:rPr>
          <w:t>Melchert</w:t>
        </w:r>
        <w:proofErr w:type="spellEnd"/>
      </w:hyperlink>
    </w:p>
    <w:p w14:paraId="39C8B079" w14:textId="77777777" w:rsidR="003966CC" w:rsidRPr="003966CC" w:rsidRDefault="003966CC" w:rsidP="003966CC">
      <w:pPr>
        <w:rPr>
          <w:sz w:val="20"/>
          <w:szCs w:val="20"/>
        </w:rPr>
      </w:pPr>
      <w:r w:rsidRPr="003966CC">
        <w:rPr>
          <w:rStyle w:val="doc-citation-string"/>
          <w:sz w:val="20"/>
          <w:szCs w:val="20"/>
        </w:rPr>
        <w:t xml:space="preserve">519 </w:t>
      </w:r>
      <w:proofErr w:type="spellStart"/>
      <w:r w:rsidRPr="003966CC">
        <w:rPr>
          <w:rStyle w:val="doc-citation-string"/>
          <w:sz w:val="20"/>
          <w:szCs w:val="20"/>
        </w:rPr>
        <w:t>N.W.2d</w:t>
      </w:r>
      <w:proofErr w:type="spellEnd"/>
      <w:r w:rsidRPr="003966CC">
        <w:rPr>
          <w:rStyle w:val="doc-citation-string"/>
          <w:sz w:val="20"/>
          <w:szCs w:val="20"/>
        </w:rPr>
        <w:t xml:space="preserve"> 223 (Minn. Ct. App. 1994)</w:t>
      </w:r>
      <w:r w:rsidRPr="003966CC">
        <w:rPr>
          <w:rStyle w:val="cite-count"/>
          <w:sz w:val="20"/>
          <w:szCs w:val="20"/>
        </w:rPr>
        <w:t>   Cited 4 times</w:t>
      </w:r>
    </w:p>
    <w:p w14:paraId="6326D7DD" w14:textId="77777777" w:rsidR="003966CC" w:rsidRPr="003966CC" w:rsidRDefault="003966CC" w:rsidP="003966CC">
      <w:pPr>
        <w:pStyle w:val="result-highlightable"/>
        <w:spacing w:before="0" w:beforeAutospacing="0"/>
        <w:rPr>
          <w:sz w:val="20"/>
          <w:szCs w:val="20"/>
        </w:rPr>
      </w:pPr>
      <w:r w:rsidRPr="003966CC">
        <w:rPr>
          <w:sz w:val="20"/>
          <w:szCs w:val="20"/>
        </w:rPr>
        <w:lastRenderedPageBreak/>
        <w:t xml:space="preserve">Alfred's injuries arose out of the maintenance or use of a motor vehicle. Maintenance or use is the test applied under the No-Fault Act. See </w:t>
      </w:r>
      <w:proofErr w:type="spellStart"/>
      <w:r w:rsidRPr="003966CC">
        <w:rPr>
          <w:sz w:val="20"/>
          <w:szCs w:val="20"/>
        </w:rPr>
        <w:t>Minn.Stat</w:t>
      </w:r>
      <w:proofErr w:type="spellEnd"/>
      <w:r w:rsidRPr="003966CC">
        <w:rPr>
          <w:sz w:val="20"/>
          <w:szCs w:val="20"/>
        </w:rPr>
        <w:t xml:space="preserve">. § </w:t>
      </w:r>
      <w:proofErr w:type="spellStart"/>
      <w:r w:rsidRPr="003966CC">
        <w:rPr>
          <w:sz w:val="20"/>
          <w:szCs w:val="20"/>
        </w:rPr>
        <w:t>65B.43</w:t>
      </w:r>
      <w:proofErr w:type="spellEnd"/>
      <w:r w:rsidRPr="003966CC">
        <w:rPr>
          <w:sz w:val="20"/>
          <w:szCs w:val="20"/>
        </w:rPr>
        <w:t>, subd. 3 (1988). The Safety Responsibility Act, however, requires operation, not maintenance or use. </w:t>
      </w:r>
      <w:r w:rsidRPr="003966CC">
        <w:rPr>
          <w:rStyle w:val="Emphasis"/>
          <w:i w:val="0"/>
          <w:iCs w:val="0"/>
          <w:sz w:val="20"/>
          <w:szCs w:val="20"/>
          <w:bdr w:val="none" w:sz="0" w:space="0" w:color="auto" w:frame="1"/>
          <w:shd w:val="clear" w:color="auto" w:fill="96CEFE"/>
        </w:rPr>
        <w:t>Operating a motor vehicle is not the same as using a motor vehicle.</w:t>
      </w:r>
      <w:r w:rsidRPr="003966CC">
        <w:rPr>
          <w:sz w:val="20"/>
          <w:szCs w:val="20"/>
        </w:rPr>
        <w:t xml:space="preserve"> West Bend Mut. Ins. Co. v. Milwaukee Mut. Ins. Co., 384 </w:t>
      </w:r>
      <w:proofErr w:type="spellStart"/>
      <w:r w:rsidRPr="003966CC">
        <w:rPr>
          <w:sz w:val="20"/>
          <w:szCs w:val="20"/>
        </w:rPr>
        <w:t>N.W.2d</w:t>
      </w:r>
      <w:proofErr w:type="spellEnd"/>
      <w:r w:rsidRPr="003966CC">
        <w:rPr>
          <w:sz w:val="20"/>
          <w:szCs w:val="20"/>
        </w:rPr>
        <w:t xml:space="preserve"> 877, 879 (Minn. 1986). Because the facts are not in dispute, we can independently determine whether Jacobson's truck was being operated. Operation of a motor vehicle implies physical control over the</w:t>
      </w:r>
    </w:p>
    <w:p w14:paraId="6434252E"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8" w:anchor="pa44" w:history="1">
        <w:r w:rsidRPr="003966CC">
          <w:rPr>
            <w:rStyle w:val="Hyperlink"/>
            <w:b/>
            <w:bCs/>
            <w:color w:val="005AAA"/>
            <w:sz w:val="20"/>
            <w:szCs w:val="20"/>
            <w:u w:val="none"/>
          </w:rPr>
          <w:t xml:space="preserve">State v. </w:t>
        </w:r>
        <w:proofErr w:type="spellStart"/>
        <w:r w:rsidRPr="003966CC">
          <w:rPr>
            <w:rStyle w:val="Hyperlink"/>
            <w:b/>
            <w:bCs/>
            <w:color w:val="005AAA"/>
            <w:sz w:val="20"/>
            <w:szCs w:val="20"/>
            <w:u w:val="none"/>
          </w:rPr>
          <w:t>Bunkley</w:t>
        </w:r>
        <w:proofErr w:type="spellEnd"/>
      </w:hyperlink>
    </w:p>
    <w:p w14:paraId="3F834521" w14:textId="77777777" w:rsidR="003966CC" w:rsidRPr="003966CC" w:rsidRDefault="003966CC" w:rsidP="003966CC">
      <w:pPr>
        <w:rPr>
          <w:sz w:val="20"/>
          <w:szCs w:val="20"/>
        </w:rPr>
      </w:pPr>
      <w:r w:rsidRPr="003966CC">
        <w:rPr>
          <w:rStyle w:val="doc-citation-string"/>
          <w:sz w:val="20"/>
          <w:szCs w:val="20"/>
        </w:rPr>
        <w:t>202 Conn. 629 (Conn. 1987)</w:t>
      </w:r>
      <w:r w:rsidRPr="003966CC">
        <w:rPr>
          <w:rStyle w:val="cite-count"/>
          <w:sz w:val="20"/>
          <w:szCs w:val="20"/>
        </w:rPr>
        <w:t>   Cited 103 times</w:t>
      </w:r>
    </w:p>
    <w:p w14:paraId="29FFE0A6" w14:textId="77777777" w:rsidR="003966CC" w:rsidRPr="003966CC" w:rsidRDefault="003966CC" w:rsidP="003966CC">
      <w:pPr>
        <w:pStyle w:val="result-highlightable"/>
        <w:spacing w:before="0" w:beforeAutospacing="0"/>
        <w:rPr>
          <w:sz w:val="20"/>
          <w:szCs w:val="20"/>
        </w:rPr>
      </w:pPr>
      <w:r w:rsidRPr="003966CC">
        <w:rPr>
          <w:sz w:val="20"/>
          <w:szCs w:val="20"/>
        </w:rPr>
        <w:t>defendant that it is impossible to draw a sound line of distinction between vehicular homicides caused by criminal negligence on the one hand, and recklessness on the other hand, and say that one is specific and certain and the other vague and indefinite. </w:t>
      </w:r>
      <w:r w:rsidRPr="003966CC">
        <w:rPr>
          <w:rStyle w:val="Emphasis"/>
          <w:i w:val="0"/>
          <w:iCs w:val="0"/>
          <w:sz w:val="20"/>
          <w:szCs w:val="20"/>
          <w:bdr w:val="none" w:sz="0" w:space="0" w:color="auto" w:frame="1"/>
          <w:shd w:val="clear" w:color="auto" w:fill="96CEFE"/>
        </w:rPr>
        <w:t>To operate a motor vehicle upon a public highway recklessly is not an intangible act.</w:t>
      </w:r>
      <w:r w:rsidRPr="003966CC">
        <w:rPr>
          <w:sz w:val="20"/>
          <w:szCs w:val="20"/>
        </w:rPr>
        <w:t xml:space="preserve"> It has specific relation to possible contact with human beings. Under General Statutes </w:t>
      </w:r>
      <w:proofErr w:type="spellStart"/>
      <w:r w:rsidRPr="003966CC">
        <w:rPr>
          <w:sz w:val="20"/>
          <w:szCs w:val="20"/>
        </w:rPr>
        <w:t>53a</w:t>
      </w:r>
      <w:proofErr w:type="spellEnd"/>
      <w:r w:rsidRPr="003966CC">
        <w:rPr>
          <w:sz w:val="20"/>
          <w:szCs w:val="20"/>
        </w:rPr>
        <w:t>-3 (13), a person acts recklessly when he "is aware of and consciously disregards a substantial and unjustifiable risk." A person acts with criminal negligence "when</w:t>
      </w:r>
    </w:p>
    <w:p w14:paraId="585A1C17"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19" w:anchor="pa76" w:history="1">
        <w:r w:rsidRPr="003966CC">
          <w:rPr>
            <w:rStyle w:val="Hyperlink"/>
            <w:b/>
            <w:bCs/>
            <w:color w:val="005AAA"/>
            <w:sz w:val="20"/>
            <w:szCs w:val="20"/>
            <w:u w:val="none"/>
          </w:rPr>
          <w:t>City of Mt. Vernon v. Young</w:t>
        </w:r>
      </w:hyperlink>
    </w:p>
    <w:p w14:paraId="13F48BC1" w14:textId="77777777" w:rsidR="003966CC" w:rsidRPr="003966CC" w:rsidRDefault="003966CC" w:rsidP="003966CC">
      <w:pPr>
        <w:rPr>
          <w:sz w:val="20"/>
          <w:szCs w:val="20"/>
        </w:rPr>
      </w:pPr>
      <w:r w:rsidRPr="003966CC">
        <w:rPr>
          <w:rStyle w:val="doc-citation-string"/>
          <w:sz w:val="20"/>
          <w:szCs w:val="20"/>
        </w:rPr>
        <w:t>2006 Ohio 3319 (Ohio Ct. App. 2006)</w:t>
      </w:r>
    </w:p>
    <w:p w14:paraId="27A22615" w14:textId="77777777" w:rsidR="003966CC" w:rsidRPr="003966CC" w:rsidRDefault="003966CC" w:rsidP="003966CC">
      <w:pPr>
        <w:pStyle w:val="result-highlightable"/>
        <w:spacing w:before="0" w:beforeAutospacing="0"/>
        <w:rPr>
          <w:sz w:val="20"/>
          <w:szCs w:val="20"/>
        </w:rPr>
      </w:pPr>
      <w:r w:rsidRPr="003966CC">
        <w:rPr>
          <w:sz w:val="20"/>
          <w:szCs w:val="20"/>
        </w:rPr>
        <w:t>operators. Id. {¶ 64} The state regulation of motor vehicle operation by means of licenses to insure some degree of public safety in no way interferes with any "right to travel" on public roads or otherwise. State v. Carroll (July 27, 1989), 8th Dist. No. 55611. </w:t>
      </w:r>
      <w:r w:rsidRPr="003966CC">
        <w:rPr>
          <w:rStyle w:val="Emphasis"/>
          <w:i w:val="0"/>
          <w:iCs w:val="0"/>
          <w:sz w:val="20"/>
          <w:szCs w:val="20"/>
          <w:bdr w:val="none" w:sz="0" w:space="0" w:color="auto" w:frame="1"/>
          <w:shd w:val="clear" w:color="auto" w:fill="96CEFE"/>
        </w:rPr>
        <w:t>"Driving a motor vehicle on a public roadway is only one form of travel.</w:t>
      </w:r>
      <w:r w:rsidRPr="003966CC">
        <w:rPr>
          <w:sz w:val="20"/>
          <w:szCs w:val="20"/>
        </w:rPr>
        <w:t xml:space="preserve"> [the requirement for a valid driver's license] does not prevent Appellant from engaging in interstate or intrastate travel by walking, running, taking a bus, a train, a </w:t>
      </w:r>
      <w:proofErr w:type="gramStart"/>
      <w:r w:rsidRPr="003966CC">
        <w:rPr>
          <w:sz w:val="20"/>
          <w:szCs w:val="20"/>
        </w:rPr>
        <w:t>bicycle</w:t>
      </w:r>
      <w:proofErr w:type="gramEnd"/>
      <w:r w:rsidRPr="003966CC">
        <w:rPr>
          <w:sz w:val="20"/>
          <w:szCs w:val="20"/>
        </w:rPr>
        <w:t xml:space="preserve"> or an airplane. Appellant is free to go anywhere he wishes. He is merely restricted to</w:t>
      </w:r>
    </w:p>
    <w:p w14:paraId="129BCB99"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20" w:anchor="pa41" w:history="1">
        <w:r w:rsidRPr="003966CC">
          <w:rPr>
            <w:rStyle w:val="Hyperlink"/>
            <w:b/>
            <w:bCs/>
            <w:color w:val="005AAA"/>
            <w:sz w:val="20"/>
            <w:szCs w:val="20"/>
            <w:u w:val="none"/>
          </w:rPr>
          <w:t>Underwood v. Howland, Comr. of Motor Vehicles</w:t>
        </w:r>
      </w:hyperlink>
    </w:p>
    <w:p w14:paraId="7DDE697F" w14:textId="77777777" w:rsidR="003966CC" w:rsidRPr="003966CC" w:rsidRDefault="003966CC" w:rsidP="003966CC">
      <w:pPr>
        <w:rPr>
          <w:sz w:val="20"/>
          <w:szCs w:val="20"/>
        </w:rPr>
      </w:pPr>
      <w:r w:rsidRPr="003966CC">
        <w:rPr>
          <w:rStyle w:val="doc-citation-string"/>
          <w:sz w:val="20"/>
          <w:szCs w:val="20"/>
        </w:rPr>
        <w:t xml:space="preserve">164 </w:t>
      </w:r>
      <w:proofErr w:type="spellStart"/>
      <w:r w:rsidRPr="003966CC">
        <w:rPr>
          <w:rStyle w:val="doc-citation-string"/>
          <w:sz w:val="20"/>
          <w:szCs w:val="20"/>
        </w:rPr>
        <w:t>S.E.2d</w:t>
      </w:r>
      <w:proofErr w:type="spellEnd"/>
      <w:r w:rsidRPr="003966CC">
        <w:rPr>
          <w:rStyle w:val="doc-citation-string"/>
          <w:sz w:val="20"/>
          <w:szCs w:val="20"/>
        </w:rPr>
        <w:t xml:space="preserve"> 2 (N.C. 1968)</w:t>
      </w:r>
      <w:r w:rsidRPr="003966CC">
        <w:rPr>
          <w:rStyle w:val="cite-count"/>
          <w:sz w:val="20"/>
          <w:szCs w:val="20"/>
        </w:rPr>
        <w:t>   Cited 44 times</w:t>
      </w:r>
    </w:p>
    <w:p w14:paraId="588220D3" w14:textId="77777777" w:rsidR="003966CC" w:rsidRPr="003966CC" w:rsidRDefault="003966CC" w:rsidP="003966CC">
      <w:pPr>
        <w:pStyle w:val="result-highlightable"/>
        <w:spacing w:before="0" w:beforeAutospacing="0"/>
        <w:rPr>
          <w:sz w:val="20"/>
          <w:szCs w:val="20"/>
        </w:rPr>
      </w:pPr>
      <w:r w:rsidRPr="003966CC">
        <w:rPr>
          <w:sz w:val="20"/>
          <w:szCs w:val="20"/>
        </w:rPr>
        <w:t xml:space="preserve">revocation for an additional period mandatory under G.S. 20-28.1. Carson v. Godwin, 269 N.C. 744, 153 </w:t>
      </w:r>
      <w:proofErr w:type="spellStart"/>
      <w:r w:rsidRPr="003966CC">
        <w:rPr>
          <w:sz w:val="20"/>
          <w:szCs w:val="20"/>
        </w:rPr>
        <w:t>S.E.2d</w:t>
      </w:r>
      <w:proofErr w:type="spellEnd"/>
      <w:r w:rsidRPr="003966CC">
        <w:rPr>
          <w:sz w:val="20"/>
          <w:szCs w:val="20"/>
        </w:rPr>
        <w:t xml:space="preserve"> 473. Driving a motor vehicle on a public highway without a valid operator's license is a moving violation within the meaning of G.S. 20-28.1. </w:t>
      </w:r>
      <w:r w:rsidRPr="003966CC">
        <w:rPr>
          <w:rStyle w:val="Emphasis"/>
          <w:i w:val="0"/>
          <w:iCs w:val="0"/>
          <w:sz w:val="20"/>
          <w:szCs w:val="20"/>
          <w:bdr w:val="none" w:sz="0" w:space="0" w:color="auto" w:frame="1"/>
          <w:shd w:val="clear" w:color="auto" w:fill="96CEFE"/>
        </w:rPr>
        <w:t>It is an offense which cannot be committed without driving a motor vehicle upon a public highway.</w:t>
      </w:r>
      <w:r w:rsidRPr="003966CC">
        <w:rPr>
          <w:sz w:val="20"/>
          <w:szCs w:val="20"/>
        </w:rPr>
        <w:t> "Driving" or "operating" a motor vehicle imports motion. State v. Hatcher, 210 N.C. 55, 185 S.E. 435. That the General Assembly intended such offense to be a moving violation is implied by a reading of G.S. 20-16 (c) where many specific offenses are</w:t>
      </w:r>
    </w:p>
    <w:p w14:paraId="133229E1"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21" w:anchor="pa28" w:history="1">
        <w:r w:rsidRPr="003966CC">
          <w:rPr>
            <w:rStyle w:val="Hyperlink"/>
            <w:b/>
            <w:bCs/>
            <w:color w:val="005AAA"/>
            <w:sz w:val="20"/>
            <w:szCs w:val="20"/>
            <w:u w:val="none"/>
          </w:rPr>
          <w:t xml:space="preserve">Hake v. </w:t>
        </w:r>
        <w:proofErr w:type="spellStart"/>
        <w:r w:rsidRPr="003966CC">
          <w:rPr>
            <w:rStyle w:val="Hyperlink"/>
            <w:b/>
            <w:bCs/>
            <w:color w:val="005AAA"/>
            <w:sz w:val="20"/>
            <w:szCs w:val="20"/>
            <w:u w:val="none"/>
          </w:rPr>
          <w:t>Zimmerlee</w:t>
        </w:r>
        <w:proofErr w:type="spellEnd"/>
      </w:hyperlink>
    </w:p>
    <w:p w14:paraId="067D4D72" w14:textId="77777777" w:rsidR="003966CC" w:rsidRPr="003966CC" w:rsidRDefault="003966CC" w:rsidP="003966CC">
      <w:pPr>
        <w:rPr>
          <w:sz w:val="20"/>
          <w:szCs w:val="20"/>
        </w:rPr>
      </w:pPr>
      <w:r w:rsidRPr="003966CC">
        <w:rPr>
          <w:rStyle w:val="doc-citation-string"/>
          <w:sz w:val="20"/>
          <w:szCs w:val="20"/>
        </w:rPr>
        <w:t xml:space="preserve">504 </w:t>
      </w:r>
      <w:proofErr w:type="spellStart"/>
      <w:r w:rsidRPr="003966CC">
        <w:rPr>
          <w:rStyle w:val="doc-citation-string"/>
          <w:sz w:val="20"/>
          <w:szCs w:val="20"/>
        </w:rPr>
        <w:t>N.W.2d</w:t>
      </w:r>
      <w:proofErr w:type="spellEnd"/>
      <w:r w:rsidRPr="003966CC">
        <w:rPr>
          <w:rStyle w:val="doc-citation-string"/>
          <w:sz w:val="20"/>
          <w:szCs w:val="20"/>
        </w:rPr>
        <w:t xml:space="preserve"> 411 (Wis. Ct. App. 1993)</w:t>
      </w:r>
      <w:r w:rsidRPr="003966CC">
        <w:rPr>
          <w:rStyle w:val="cite-count"/>
          <w:sz w:val="20"/>
          <w:szCs w:val="20"/>
        </w:rPr>
        <w:t xml:space="preserve">   </w:t>
      </w:r>
      <w:r w:rsidR="008322D6">
        <w:rPr>
          <w:rStyle w:val="cite-count"/>
          <w:sz w:val="20"/>
          <w:szCs w:val="20"/>
        </w:rPr>
        <w:t xml:space="preserve"> </w:t>
      </w:r>
    </w:p>
    <w:p w14:paraId="1010C471" w14:textId="77777777" w:rsidR="003966CC" w:rsidRPr="003966CC" w:rsidRDefault="003966CC" w:rsidP="003966CC">
      <w:pPr>
        <w:pStyle w:val="result-highlightable"/>
        <w:spacing w:before="0" w:beforeAutospacing="0"/>
        <w:rPr>
          <w:sz w:val="20"/>
          <w:szCs w:val="20"/>
        </w:rPr>
      </w:pPr>
      <w:r w:rsidRPr="003966CC">
        <w:rPr>
          <w:sz w:val="20"/>
          <w:szCs w:val="20"/>
        </w:rPr>
        <w:t xml:space="preserve">vehicle." From the legislature's use of these various phrases, we conclude that it was attempting to describe different, yet not necessarily mutually exclusive, activities that one can perform </w:t>
      </w:r>
      <w:proofErr w:type="gramStart"/>
      <w:r w:rsidRPr="003966CC">
        <w:rPr>
          <w:sz w:val="20"/>
          <w:szCs w:val="20"/>
        </w:rPr>
        <w:t>with regard to</w:t>
      </w:r>
      <w:proofErr w:type="gramEnd"/>
      <w:r w:rsidRPr="003966CC">
        <w:rPr>
          <w:sz w:val="20"/>
          <w:szCs w:val="20"/>
        </w:rPr>
        <w:t xml:space="preserve"> a motor vehicle. </w:t>
      </w:r>
      <w:proofErr w:type="gramStart"/>
      <w:r w:rsidRPr="003966CC">
        <w:rPr>
          <w:rStyle w:val="Emphasis"/>
          <w:i w:val="0"/>
          <w:iCs w:val="0"/>
          <w:sz w:val="20"/>
          <w:szCs w:val="20"/>
          <w:bdr w:val="none" w:sz="0" w:space="0" w:color="auto" w:frame="1"/>
          <w:shd w:val="clear" w:color="auto" w:fill="96CEFE"/>
        </w:rPr>
        <w:t>That is to say, one</w:t>
      </w:r>
      <w:proofErr w:type="gramEnd"/>
      <w:r w:rsidRPr="003966CC">
        <w:rPr>
          <w:rStyle w:val="Emphasis"/>
          <w:i w:val="0"/>
          <w:iCs w:val="0"/>
          <w:sz w:val="20"/>
          <w:szCs w:val="20"/>
          <w:bdr w:val="none" w:sz="0" w:space="0" w:color="auto" w:frame="1"/>
          <w:shd w:val="clear" w:color="auto" w:fill="96CEFE"/>
        </w:rPr>
        <w:t xml:space="preserve"> can be riding in a vehicle without operating it. "One does not have to be driving or operating an automobile to be using it."</w:t>
      </w:r>
      <w:r w:rsidRPr="003966CC">
        <w:rPr>
          <w:sz w:val="20"/>
          <w:szCs w:val="20"/>
        </w:rPr>
        <w:t> </w:t>
      </w:r>
      <w:proofErr w:type="spellStart"/>
      <w:r w:rsidRPr="003966CC">
        <w:rPr>
          <w:sz w:val="20"/>
          <w:szCs w:val="20"/>
        </w:rPr>
        <w:t>Blashaski</w:t>
      </w:r>
      <w:proofErr w:type="spellEnd"/>
      <w:r w:rsidRPr="003966CC">
        <w:rPr>
          <w:sz w:val="20"/>
          <w:szCs w:val="20"/>
        </w:rPr>
        <w:t xml:space="preserve"> v. Classified Risk Ins. Corp., 48 </w:t>
      </w:r>
      <w:proofErr w:type="spellStart"/>
      <w:r w:rsidRPr="003966CC">
        <w:rPr>
          <w:sz w:val="20"/>
          <w:szCs w:val="20"/>
        </w:rPr>
        <w:t>Wis.2d</w:t>
      </w:r>
      <w:proofErr w:type="spellEnd"/>
      <w:r w:rsidRPr="003966CC">
        <w:rPr>
          <w:sz w:val="20"/>
          <w:szCs w:val="20"/>
        </w:rPr>
        <w:t xml:space="preserve"> 169, 174, 179 </w:t>
      </w:r>
      <w:proofErr w:type="spellStart"/>
      <w:r w:rsidRPr="003966CC">
        <w:rPr>
          <w:sz w:val="20"/>
          <w:szCs w:val="20"/>
        </w:rPr>
        <w:t>N.W.2d</w:t>
      </w:r>
      <w:proofErr w:type="spellEnd"/>
      <w:r w:rsidRPr="003966CC">
        <w:rPr>
          <w:sz w:val="20"/>
          <w:szCs w:val="20"/>
        </w:rPr>
        <w:t xml:space="preserve"> 924, 926 (1970). In 1979, the legislature repealed and combined secs. 632.32 and 632.34, Stats. (1977), removing all references to "operation," "riding,"</w:t>
      </w:r>
    </w:p>
    <w:p w14:paraId="6E4CD51A" w14:textId="77777777" w:rsidR="003966CC" w:rsidRPr="003966CC" w:rsidRDefault="003966CC" w:rsidP="003966CC">
      <w:pPr>
        <w:pStyle w:val="Heading4"/>
        <w:spacing w:before="0"/>
        <w:rPr>
          <w:sz w:val="20"/>
          <w:szCs w:val="20"/>
        </w:rPr>
      </w:pPr>
      <w:r w:rsidRPr="003966CC">
        <w:rPr>
          <w:rFonts w:hAnsi="Symbol"/>
          <w:sz w:val="20"/>
          <w:szCs w:val="20"/>
        </w:rPr>
        <w:t></w:t>
      </w:r>
      <w:r w:rsidRPr="003966CC">
        <w:rPr>
          <w:sz w:val="20"/>
          <w:szCs w:val="20"/>
        </w:rPr>
        <w:t xml:space="preserve">  </w:t>
      </w:r>
      <w:hyperlink r:id="rId22" w:anchor="pa61" w:history="1">
        <w:proofErr w:type="spellStart"/>
        <w:r w:rsidRPr="003966CC">
          <w:rPr>
            <w:rStyle w:val="Hyperlink"/>
            <w:b/>
            <w:bCs/>
            <w:color w:val="005AAA"/>
            <w:sz w:val="20"/>
            <w:szCs w:val="20"/>
            <w:u w:val="none"/>
          </w:rPr>
          <w:t>Blasing</w:t>
        </w:r>
        <w:proofErr w:type="spellEnd"/>
        <w:r w:rsidRPr="003966CC">
          <w:rPr>
            <w:rStyle w:val="Hyperlink"/>
            <w:b/>
            <w:bCs/>
            <w:color w:val="005AAA"/>
            <w:sz w:val="20"/>
            <w:szCs w:val="20"/>
            <w:u w:val="none"/>
          </w:rPr>
          <w:t xml:space="preserve"> v. Zurich Am. Ins. Co.</w:t>
        </w:r>
      </w:hyperlink>
    </w:p>
    <w:p w14:paraId="14982D2D" w14:textId="77777777" w:rsidR="003966CC" w:rsidRPr="003966CC" w:rsidRDefault="003966CC" w:rsidP="003966CC">
      <w:pPr>
        <w:rPr>
          <w:sz w:val="20"/>
          <w:szCs w:val="20"/>
        </w:rPr>
      </w:pPr>
      <w:r w:rsidRPr="003966CC">
        <w:rPr>
          <w:rStyle w:val="doc-citation-string"/>
          <w:sz w:val="20"/>
          <w:szCs w:val="20"/>
        </w:rPr>
        <w:t>2014 WI 73 (Wis. 2014)</w:t>
      </w:r>
      <w:r w:rsidRPr="003966CC">
        <w:rPr>
          <w:rStyle w:val="cite-count"/>
          <w:sz w:val="20"/>
          <w:szCs w:val="20"/>
        </w:rPr>
        <w:t xml:space="preserve">   </w:t>
      </w:r>
    </w:p>
    <w:p w14:paraId="2D09CC06" w14:textId="77777777" w:rsidR="008322D6" w:rsidRDefault="003966CC" w:rsidP="008322D6">
      <w:pPr>
        <w:pStyle w:val="result-highlightable"/>
        <w:spacing w:before="0" w:beforeAutospacing="0"/>
        <w:rPr>
          <w:sz w:val="20"/>
          <w:szCs w:val="20"/>
        </w:rPr>
      </w:pPr>
      <w:r w:rsidRPr="003966CC">
        <w:rPr>
          <w:sz w:val="20"/>
          <w:szCs w:val="20"/>
        </w:rPr>
        <w:t>¶ 36 The courts have had several opportunities to interpret the phrase “use of a vehicle” under both insurance policies and the omnibus statute. ¶ 37 Courts have interpreted “use” broadly. Use is not limited to the driving of the vehicle. </w:t>
      </w:r>
      <w:r w:rsidRPr="003966CC">
        <w:rPr>
          <w:rStyle w:val="Emphasis"/>
          <w:i w:val="0"/>
          <w:iCs w:val="0"/>
          <w:sz w:val="20"/>
          <w:szCs w:val="20"/>
          <w:bdr w:val="none" w:sz="0" w:space="0" w:color="auto" w:frame="1"/>
          <w:shd w:val="clear" w:color="auto" w:fill="96CEFE"/>
        </w:rPr>
        <w:t>“One does not have to be driving or operating an automobile to be using it.”</w:t>
      </w:r>
      <w:r w:rsidRPr="003966CC">
        <w:rPr>
          <w:sz w:val="20"/>
          <w:szCs w:val="20"/>
        </w:rPr>
        <w:t xml:space="preserve"> Our courts have interpreted “use” of a vehicle to include a wide range of non-driving activities, including: unloading a rifle from the vehicle, Allstate Ins. Co. v. Truck Ins. Exchange, 63 </w:t>
      </w:r>
      <w:proofErr w:type="spellStart"/>
      <w:r w:rsidRPr="003966CC">
        <w:rPr>
          <w:sz w:val="20"/>
          <w:szCs w:val="20"/>
        </w:rPr>
        <w:t>Wis.2d</w:t>
      </w:r>
      <w:proofErr w:type="spellEnd"/>
      <w:r w:rsidRPr="003966CC">
        <w:rPr>
          <w:sz w:val="20"/>
          <w:szCs w:val="20"/>
        </w:rPr>
        <w:t xml:space="preserve"> 148, 216 </w:t>
      </w:r>
      <w:proofErr w:type="spellStart"/>
      <w:r w:rsidRPr="003966CC">
        <w:rPr>
          <w:sz w:val="20"/>
          <w:szCs w:val="20"/>
        </w:rPr>
        <w:t>N.W.2d</w:t>
      </w:r>
      <w:proofErr w:type="spellEnd"/>
      <w:r w:rsidRPr="003966CC">
        <w:rPr>
          <w:sz w:val="20"/>
          <w:szCs w:val="20"/>
        </w:rPr>
        <w:t xml:space="preserve"> 205 (1974); loading and unloading a vehicle,</w:t>
      </w:r>
    </w:p>
    <w:p w14:paraId="6BE4D041" w14:textId="77777777" w:rsidR="003966CC" w:rsidRPr="003966CC" w:rsidRDefault="003966CC" w:rsidP="008322D6">
      <w:pPr>
        <w:pStyle w:val="result-highlightable"/>
        <w:spacing w:before="0" w:beforeAutospacing="0"/>
        <w:rPr>
          <w:sz w:val="20"/>
          <w:szCs w:val="20"/>
        </w:rPr>
      </w:pPr>
      <w:r w:rsidRPr="003966CC">
        <w:rPr>
          <w:rFonts w:hAnsi="Symbol"/>
          <w:sz w:val="20"/>
          <w:szCs w:val="20"/>
        </w:rPr>
        <w:lastRenderedPageBreak/>
        <w:t></w:t>
      </w:r>
      <w:r w:rsidRPr="003966CC">
        <w:rPr>
          <w:sz w:val="20"/>
          <w:szCs w:val="20"/>
        </w:rPr>
        <w:t xml:space="preserve">  </w:t>
      </w:r>
      <w:hyperlink r:id="rId23" w:anchor="pa17" w:history="1">
        <w:proofErr w:type="spellStart"/>
        <w:r w:rsidRPr="003966CC">
          <w:rPr>
            <w:rStyle w:val="Hyperlink"/>
            <w:b/>
            <w:bCs/>
            <w:color w:val="005AAA"/>
            <w:sz w:val="20"/>
            <w:szCs w:val="20"/>
            <w:u w:val="none"/>
          </w:rPr>
          <w:t>Blashaski</w:t>
        </w:r>
        <w:proofErr w:type="spellEnd"/>
        <w:r w:rsidRPr="003966CC">
          <w:rPr>
            <w:rStyle w:val="Hyperlink"/>
            <w:b/>
            <w:bCs/>
            <w:color w:val="005AAA"/>
            <w:sz w:val="20"/>
            <w:szCs w:val="20"/>
            <w:u w:val="none"/>
          </w:rPr>
          <w:t xml:space="preserve"> v. Classified Risk Ins. Corp.</w:t>
        </w:r>
      </w:hyperlink>
    </w:p>
    <w:p w14:paraId="441631CB" w14:textId="77777777" w:rsidR="003966CC" w:rsidRPr="003966CC" w:rsidRDefault="003966CC" w:rsidP="003966CC">
      <w:pPr>
        <w:rPr>
          <w:sz w:val="20"/>
          <w:szCs w:val="20"/>
        </w:rPr>
      </w:pPr>
      <w:r w:rsidRPr="003966CC">
        <w:rPr>
          <w:rStyle w:val="doc-citation-string"/>
          <w:sz w:val="20"/>
          <w:szCs w:val="20"/>
        </w:rPr>
        <w:t xml:space="preserve">48 Wis. </w:t>
      </w:r>
      <w:proofErr w:type="spellStart"/>
      <w:r w:rsidRPr="003966CC">
        <w:rPr>
          <w:rStyle w:val="doc-citation-string"/>
          <w:sz w:val="20"/>
          <w:szCs w:val="20"/>
        </w:rPr>
        <w:t>2d</w:t>
      </w:r>
      <w:proofErr w:type="spellEnd"/>
      <w:r w:rsidRPr="003966CC">
        <w:rPr>
          <w:rStyle w:val="doc-citation-string"/>
          <w:sz w:val="20"/>
          <w:szCs w:val="20"/>
        </w:rPr>
        <w:t xml:space="preserve"> 169 (Wis. 1970)</w:t>
      </w:r>
      <w:r w:rsidRPr="003966CC">
        <w:rPr>
          <w:rStyle w:val="cite-count"/>
          <w:sz w:val="20"/>
          <w:szCs w:val="20"/>
        </w:rPr>
        <w:t xml:space="preserve">   </w:t>
      </w:r>
    </w:p>
    <w:p w14:paraId="22810D0B" w14:textId="77777777" w:rsidR="003966CC" w:rsidRPr="003966CC" w:rsidRDefault="003966CC" w:rsidP="003966CC">
      <w:pPr>
        <w:pStyle w:val="result-highlightable"/>
        <w:spacing w:before="0" w:beforeAutospacing="0"/>
        <w:rPr>
          <w:sz w:val="20"/>
          <w:szCs w:val="20"/>
        </w:rPr>
      </w:pPr>
      <w:r w:rsidRPr="003966CC">
        <w:rPr>
          <w:sz w:val="20"/>
          <w:szCs w:val="20"/>
        </w:rPr>
        <w:t xml:space="preserve">automobile in allowing an intoxicated minor to drive his car whether the owner remained in it or not; and if </w:t>
      </w:r>
      <w:proofErr w:type="spellStart"/>
      <w:r w:rsidRPr="003966CC">
        <w:rPr>
          <w:sz w:val="20"/>
          <w:szCs w:val="20"/>
        </w:rPr>
        <w:t>Schulter</w:t>
      </w:r>
      <w:proofErr w:type="spellEnd"/>
      <w:r w:rsidRPr="003966CC">
        <w:rPr>
          <w:sz w:val="20"/>
          <w:szCs w:val="20"/>
        </w:rPr>
        <w:t xml:space="preserve"> remained in the car and the driving was of a benefit to him directly or indirectly, he could be using his car within the meaning of the policy. </w:t>
      </w:r>
      <w:r w:rsidRPr="003966CC">
        <w:rPr>
          <w:rStyle w:val="Emphasis"/>
          <w:i w:val="0"/>
          <w:iCs w:val="0"/>
          <w:sz w:val="20"/>
          <w:szCs w:val="20"/>
          <w:bdr w:val="none" w:sz="0" w:space="0" w:color="auto" w:frame="1"/>
          <w:shd w:val="clear" w:color="auto" w:fill="96CEFE"/>
        </w:rPr>
        <w:t>One does not have to be driving or operating an automobile to be using it.</w:t>
      </w:r>
      <w:r w:rsidRPr="003966CC">
        <w:rPr>
          <w:sz w:val="20"/>
          <w:szCs w:val="20"/>
        </w:rPr>
        <w:t> </w:t>
      </w:r>
      <w:proofErr w:type="spellStart"/>
      <w:r w:rsidRPr="003966CC">
        <w:rPr>
          <w:sz w:val="20"/>
          <w:szCs w:val="20"/>
        </w:rPr>
        <w:t>Kanios</w:t>
      </w:r>
      <w:proofErr w:type="spellEnd"/>
      <w:r w:rsidRPr="003966CC">
        <w:rPr>
          <w:sz w:val="20"/>
          <w:szCs w:val="20"/>
        </w:rPr>
        <w:t xml:space="preserve"> v. Frederick (1960), 10 </w:t>
      </w:r>
      <w:proofErr w:type="spellStart"/>
      <w:r w:rsidRPr="003966CC">
        <w:rPr>
          <w:sz w:val="20"/>
          <w:szCs w:val="20"/>
        </w:rPr>
        <w:t>Wis.2d</w:t>
      </w:r>
      <w:proofErr w:type="spellEnd"/>
      <w:r w:rsidRPr="003966CC">
        <w:rPr>
          <w:sz w:val="20"/>
          <w:szCs w:val="20"/>
        </w:rPr>
        <w:t xml:space="preserve"> 358, 103 </w:t>
      </w:r>
      <w:proofErr w:type="spellStart"/>
      <w:r w:rsidRPr="003966CC">
        <w:rPr>
          <w:sz w:val="20"/>
          <w:szCs w:val="20"/>
        </w:rPr>
        <w:t>N.W.2d</w:t>
      </w:r>
      <w:proofErr w:type="spellEnd"/>
      <w:r w:rsidRPr="003966CC">
        <w:rPr>
          <w:sz w:val="20"/>
          <w:szCs w:val="20"/>
        </w:rPr>
        <w:t xml:space="preserve"> 114 (giving hand signals to traffic from a stopped vehicle); </w:t>
      </w:r>
      <w:proofErr w:type="spellStart"/>
      <w:r w:rsidRPr="003966CC">
        <w:rPr>
          <w:sz w:val="20"/>
          <w:szCs w:val="20"/>
        </w:rPr>
        <w:t>Wiedenhaupt</w:t>
      </w:r>
      <w:proofErr w:type="spellEnd"/>
      <w:r w:rsidRPr="003966CC">
        <w:rPr>
          <w:sz w:val="20"/>
          <w:szCs w:val="20"/>
        </w:rPr>
        <w:t xml:space="preserve"> v. Van Der Loop (1958), 5 </w:t>
      </w:r>
      <w:proofErr w:type="spellStart"/>
      <w:r w:rsidRPr="003966CC">
        <w:rPr>
          <w:sz w:val="20"/>
          <w:szCs w:val="20"/>
        </w:rPr>
        <w:t>Wis.2d</w:t>
      </w:r>
      <w:proofErr w:type="spellEnd"/>
      <w:r w:rsidRPr="003966CC">
        <w:rPr>
          <w:sz w:val="20"/>
          <w:szCs w:val="20"/>
        </w:rPr>
        <w:t xml:space="preserve"> 311, 92 </w:t>
      </w:r>
      <w:proofErr w:type="spellStart"/>
      <w:r w:rsidRPr="003966CC">
        <w:rPr>
          <w:sz w:val="20"/>
          <w:szCs w:val="20"/>
        </w:rPr>
        <w:t>N.W.2d</w:t>
      </w:r>
      <w:proofErr w:type="spellEnd"/>
      <w:r w:rsidRPr="003966CC">
        <w:rPr>
          <w:sz w:val="20"/>
          <w:szCs w:val="20"/>
        </w:rPr>
        <w:t xml:space="preserve"> 815 (loading a parked truck). While it is true, driving an automobile while intoxicated</w:t>
      </w:r>
    </w:p>
    <w:p w14:paraId="4BDE1FBC" w14:textId="77777777" w:rsidR="003966CC" w:rsidRDefault="008322D6" w:rsidP="008322D6">
      <w:pPr>
        <w:pStyle w:val="Heading2"/>
      </w:pPr>
      <w:r w:rsidRPr="008322D6">
        <w:t>AN AUTOMOBILE IS DEFINED AS PRIVATE PROPERTY, HOUSEHOLD GOODS, CONSUMER GOODS</w:t>
      </w:r>
    </w:p>
    <w:p w14:paraId="237446BE" w14:textId="77777777" w:rsidR="008322D6" w:rsidRDefault="008322D6" w:rsidP="008322D6"/>
    <w:p w14:paraId="3ECA9987"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4" w:anchor="bq30" w:history="1">
        <w:r w:rsidR="008322D6" w:rsidRPr="008322D6">
          <w:rPr>
            <w:rStyle w:val="Hyperlink"/>
            <w:rFonts w:ascii="Arial" w:hAnsi="Arial" w:cs="Arial"/>
            <w:b/>
            <w:bCs/>
            <w:color w:val="005AAA"/>
            <w:sz w:val="18"/>
            <w:szCs w:val="18"/>
          </w:rPr>
          <w:t>Energy Control Services, Inc. v. Arizona Department of Economic Security</w:t>
        </w:r>
      </w:hyperlink>
    </w:p>
    <w:p w14:paraId="7D7093DA"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658 </w:t>
      </w:r>
      <w:proofErr w:type="spellStart"/>
      <w:r w:rsidRPr="008322D6">
        <w:rPr>
          <w:rStyle w:val="doc-citation-string"/>
          <w:rFonts w:ascii="Arial" w:hAnsi="Arial" w:cs="Arial"/>
          <w:color w:val="212529"/>
          <w:sz w:val="18"/>
          <w:szCs w:val="18"/>
        </w:rPr>
        <w:t>P.2d</w:t>
      </w:r>
      <w:proofErr w:type="spellEnd"/>
      <w:r w:rsidRPr="008322D6">
        <w:rPr>
          <w:rStyle w:val="doc-citation-string"/>
          <w:rFonts w:ascii="Arial" w:hAnsi="Arial" w:cs="Arial"/>
          <w:color w:val="212529"/>
          <w:sz w:val="18"/>
          <w:szCs w:val="18"/>
        </w:rPr>
        <w:t xml:space="preserve"> 820 (Ariz. Ct. App. 1983)</w:t>
      </w:r>
      <w:r w:rsidRPr="008322D6">
        <w:rPr>
          <w:rStyle w:val="cite-count"/>
          <w:rFonts w:ascii="Arial" w:hAnsi="Arial" w:cs="Arial"/>
          <w:color w:val="212529"/>
          <w:sz w:val="18"/>
          <w:szCs w:val="18"/>
        </w:rPr>
        <w:t>   Cited 3 times</w:t>
      </w:r>
    </w:p>
    <w:p w14:paraId="62E4FACB"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1. "Consumer goods" means personal property which is normally used for personal, family or household purposes.</w:t>
      </w:r>
      <w:r w:rsidRPr="008322D6">
        <w:rPr>
          <w:rFonts w:ascii="Arial" w:hAnsi="Arial" w:cs="Arial"/>
          <w:color w:val="212529"/>
          <w:sz w:val="18"/>
          <w:szCs w:val="18"/>
        </w:rPr>
        <w:t> Consumer goods do not include such things as:</w:t>
      </w:r>
    </w:p>
    <w:p w14:paraId="05762D78"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5" w:anchor="pa27" w:history="1">
        <w:r w:rsidR="008322D6" w:rsidRPr="008322D6">
          <w:rPr>
            <w:rStyle w:val="Hyperlink"/>
            <w:rFonts w:ascii="Arial" w:hAnsi="Arial" w:cs="Arial"/>
            <w:b/>
            <w:bCs/>
            <w:color w:val="005AAA"/>
            <w:sz w:val="18"/>
            <w:szCs w:val="18"/>
          </w:rPr>
          <w:t>D &amp; G Flooring, LLC v. Home Depot U.S.A., Inc.</w:t>
        </w:r>
      </w:hyperlink>
    </w:p>
    <w:p w14:paraId="21BB0167"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346 F. Supp. </w:t>
      </w:r>
      <w:proofErr w:type="spellStart"/>
      <w:r w:rsidRPr="008322D6">
        <w:rPr>
          <w:rStyle w:val="doc-citation-string"/>
          <w:rFonts w:ascii="Arial" w:hAnsi="Arial" w:cs="Arial"/>
          <w:color w:val="212529"/>
          <w:sz w:val="18"/>
          <w:szCs w:val="18"/>
        </w:rPr>
        <w:t>2d</w:t>
      </w:r>
      <w:proofErr w:type="spellEnd"/>
      <w:r w:rsidRPr="008322D6">
        <w:rPr>
          <w:rStyle w:val="doc-citation-string"/>
          <w:rFonts w:ascii="Arial" w:hAnsi="Arial" w:cs="Arial"/>
          <w:color w:val="212529"/>
          <w:sz w:val="18"/>
          <w:szCs w:val="18"/>
        </w:rPr>
        <w:t xml:space="preserve"> 818 (D. Md. 2004)</w:t>
      </w:r>
      <w:r w:rsidRPr="008322D6">
        <w:rPr>
          <w:rStyle w:val="cite-count"/>
          <w:rFonts w:ascii="Arial" w:hAnsi="Arial" w:cs="Arial"/>
          <w:color w:val="212529"/>
          <w:sz w:val="18"/>
          <w:szCs w:val="18"/>
        </w:rPr>
        <w:t>   Cited 13 times</w:t>
      </w:r>
    </w:p>
    <w:p w14:paraId="1E3197B9"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of any consumer good or service in which the State of Maryland has an interest." "Consumer," is defined as "an actual or prospective purchaser . . . of consumer goods, consumer services, consumer reality, or consumer credit." Id. § 13-101(c)(1). </w:t>
      </w:r>
      <w:r w:rsidRPr="008322D6">
        <w:rPr>
          <w:rStyle w:val="Emphasis"/>
          <w:rFonts w:ascii="Arial" w:hAnsi="Arial" w:cs="Arial"/>
          <w:i w:val="0"/>
          <w:iCs w:val="0"/>
          <w:color w:val="212529"/>
          <w:sz w:val="18"/>
          <w:szCs w:val="18"/>
          <w:bdr w:val="none" w:sz="0" w:space="0" w:color="auto" w:frame="1"/>
          <w:shd w:val="clear" w:color="auto" w:fill="96CEFE"/>
        </w:rPr>
        <w:t>"Consumer goods" are those which "are primarily for personal, household, family, or agricultural purposes."</w:t>
      </w:r>
      <w:r w:rsidRPr="008322D6">
        <w:rPr>
          <w:rFonts w:ascii="Arial" w:hAnsi="Arial" w:cs="Arial"/>
          <w:color w:val="212529"/>
          <w:sz w:val="18"/>
          <w:szCs w:val="18"/>
        </w:rPr>
        <w:t xml:space="preserve"> Id. § 13-101(d). The Maryland Court of Appeals has clarified the statutory definitions, holding that the CPA </w:t>
      </w:r>
      <w:r w:rsidRPr="00000851">
        <w:rPr>
          <w:rFonts w:ascii="Arial" w:hAnsi="Arial" w:cs="Arial"/>
          <w:b/>
          <w:bCs/>
          <w:color w:val="212529"/>
          <w:sz w:val="18"/>
          <w:szCs w:val="18"/>
        </w:rPr>
        <w:t>applies only where the purchaser intends to use the goods for "personal, household, family, or agricultural purposes</w:t>
      </w:r>
      <w:r w:rsidRPr="008322D6">
        <w:rPr>
          <w:rFonts w:ascii="Arial" w:hAnsi="Arial" w:cs="Arial"/>
          <w:color w:val="212529"/>
          <w:sz w:val="18"/>
          <w:szCs w:val="18"/>
        </w:rPr>
        <w:t>." See Morris v</w:t>
      </w:r>
    </w:p>
    <w:p w14:paraId="6F965CBC"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6" w:anchor="pa14" w:history="1">
        <w:r w:rsidR="008322D6" w:rsidRPr="008322D6">
          <w:rPr>
            <w:rStyle w:val="Hyperlink"/>
            <w:rFonts w:ascii="Arial" w:hAnsi="Arial" w:cs="Arial"/>
            <w:b/>
            <w:bCs/>
            <w:color w:val="005AAA"/>
            <w:sz w:val="18"/>
            <w:szCs w:val="18"/>
          </w:rPr>
          <w:t>National Shawmut Bank v. Jones</w:t>
        </w:r>
      </w:hyperlink>
    </w:p>
    <w:p w14:paraId="767091E7"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108 N.H. 386 (N.H. 1967)</w:t>
      </w:r>
      <w:r w:rsidRPr="008322D6">
        <w:rPr>
          <w:rStyle w:val="cite-count"/>
          <w:rFonts w:ascii="Arial" w:hAnsi="Arial" w:cs="Arial"/>
          <w:color w:val="212529"/>
          <w:sz w:val="18"/>
          <w:szCs w:val="18"/>
        </w:rPr>
        <w:t>   Cited 27 times</w:t>
      </w:r>
    </w:p>
    <w:p w14:paraId="579A43A0"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 xml:space="preserve">Since </w:t>
      </w:r>
      <w:proofErr w:type="spellStart"/>
      <w:r w:rsidRPr="008322D6">
        <w:rPr>
          <w:rStyle w:val="Emphasis"/>
          <w:rFonts w:ascii="Arial" w:hAnsi="Arial" w:cs="Arial"/>
          <w:i w:val="0"/>
          <w:iCs w:val="0"/>
          <w:color w:val="212529"/>
          <w:sz w:val="18"/>
          <w:szCs w:val="18"/>
          <w:bdr w:val="none" w:sz="0" w:space="0" w:color="auto" w:frame="1"/>
          <w:shd w:val="clear" w:color="auto" w:fill="96CEFE"/>
        </w:rPr>
        <w:t>Wever</w:t>
      </w:r>
      <w:proofErr w:type="spellEnd"/>
      <w:r w:rsidRPr="008322D6">
        <w:rPr>
          <w:rStyle w:val="Emphasis"/>
          <w:rFonts w:ascii="Arial" w:hAnsi="Arial" w:cs="Arial"/>
          <w:i w:val="0"/>
          <w:iCs w:val="0"/>
          <w:color w:val="212529"/>
          <w:sz w:val="18"/>
          <w:szCs w:val="18"/>
          <w:bdr w:val="none" w:sz="0" w:space="0" w:color="auto" w:frame="1"/>
          <w:shd w:val="clear" w:color="auto" w:fill="96CEFE"/>
        </w:rPr>
        <w:t xml:space="preserve"> purchased for personal, family or household purposes, the Dart is classified as consumer goods.</w:t>
      </w:r>
      <w:r w:rsidRPr="008322D6">
        <w:rPr>
          <w:rFonts w:ascii="Arial" w:hAnsi="Arial" w:cs="Arial"/>
          <w:color w:val="212529"/>
          <w:sz w:val="18"/>
          <w:szCs w:val="18"/>
        </w:rPr>
        <w:t xml:space="preserve"> RSA </w:t>
      </w:r>
      <w:proofErr w:type="spellStart"/>
      <w:r w:rsidRPr="008322D6">
        <w:rPr>
          <w:rFonts w:ascii="Arial" w:hAnsi="Arial" w:cs="Arial"/>
          <w:color w:val="212529"/>
          <w:sz w:val="18"/>
          <w:szCs w:val="18"/>
        </w:rPr>
        <w:t>382-A:9-109</w:t>
      </w:r>
      <w:proofErr w:type="spellEnd"/>
      <w:r w:rsidRPr="008322D6">
        <w:rPr>
          <w:rFonts w:ascii="Arial" w:hAnsi="Arial" w:cs="Arial"/>
          <w:color w:val="212529"/>
          <w:sz w:val="18"/>
          <w:szCs w:val="18"/>
        </w:rPr>
        <w:t xml:space="preserve">. The plaintiff's security interest was perfected by filing the financing statement with the town clerk of Hampton where </w:t>
      </w:r>
      <w:proofErr w:type="spellStart"/>
      <w:r w:rsidRPr="008322D6">
        <w:rPr>
          <w:rFonts w:ascii="Arial" w:hAnsi="Arial" w:cs="Arial"/>
          <w:color w:val="212529"/>
          <w:sz w:val="18"/>
          <w:szCs w:val="18"/>
        </w:rPr>
        <w:t>Wever</w:t>
      </w:r>
      <w:proofErr w:type="spellEnd"/>
      <w:r w:rsidRPr="008322D6">
        <w:rPr>
          <w:rFonts w:ascii="Arial" w:hAnsi="Arial" w:cs="Arial"/>
          <w:color w:val="212529"/>
          <w:sz w:val="18"/>
          <w:szCs w:val="18"/>
        </w:rPr>
        <w:t xml:space="preserve"> resided (RSA </w:t>
      </w:r>
      <w:proofErr w:type="spellStart"/>
      <w:r w:rsidRPr="008322D6">
        <w:rPr>
          <w:rFonts w:ascii="Arial" w:hAnsi="Arial" w:cs="Arial"/>
          <w:color w:val="212529"/>
          <w:sz w:val="18"/>
          <w:szCs w:val="18"/>
        </w:rPr>
        <w:t>382-A:9-401</w:t>
      </w:r>
      <w:proofErr w:type="spellEnd"/>
      <w:r w:rsidRPr="008322D6">
        <w:rPr>
          <w:rFonts w:ascii="Arial" w:hAnsi="Arial" w:cs="Arial"/>
          <w:color w:val="212529"/>
          <w:sz w:val="18"/>
          <w:szCs w:val="18"/>
        </w:rPr>
        <w:t xml:space="preserve"> (1) (a), and continues when the collateral is sold without its consent as was</w:t>
      </w:r>
    </w:p>
    <w:p w14:paraId="542142F1"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7" w:anchor="pa21" w:history="1">
        <w:r w:rsidR="008322D6" w:rsidRPr="008322D6">
          <w:rPr>
            <w:rStyle w:val="Hyperlink"/>
            <w:rFonts w:ascii="Arial" w:hAnsi="Arial" w:cs="Arial"/>
            <w:b/>
            <w:bCs/>
            <w:color w:val="005AAA"/>
            <w:sz w:val="18"/>
            <w:szCs w:val="18"/>
          </w:rPr>
          <w:t>Theos Sons, Inc. v. Mack Trucks, Inc.</w:t>
        </w:r>
      </w:hyperlink>
    </w:p>
    <w:p w14:paraId="1B11EE05"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431 Mass. 736 (Mass. 2000)</w:t>
      </w:r>
      <w:r w:rsidRPr="008322D6">
        <w:rPr>
          <w:rStyle w:val="cite-count"/>
          <w:rFonts w:ascii="Arial" w:hAnsi="Arial" w:cs="Arial"/>
          <w:color w:val="212529"/>
          <w:sz w:val="18"/>
          <w:szCs w:val="18"/>
        </w:rPr>
        <w:t>   Cited 94 times</w:t>
      </w:r>
    </w:p>
    <w:p w14:paraId="19E500D3"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The sale was a commercial transaction between two corporations and did not involve consumer goods. </w:t>
      </w:r>
      <w:r w:rsidRPr="008322D6">
        <w:rPr>
          <w:rStyle w:val="Emphasis"/>
          <w:rFonts w:ascii="Arial" w:hAnsi="Arial" w:cs="Arial"/>
          <w:i w:val="0"/>
          <w:iCs w:val="0"/>
          <w:color w:val="212529"/>
          <w:sz w:val="18"/>
          <w:szCs w:val="18"/>
          <w:bdr w:val="none" w:sz="0" w:space="0" w:color="auto" w:frame="1"/>
          <w:shd w:val="clear" w:color="auto" w:fill="96CEFE"/>
        </w:rPr>
        <w:t xml:space="preserve">See </w:t>
      </w:r>
      <w:proofErr w:type="spellStart"/>
      <w:r w:rsidRPr="008322D6">
        <w:rPr>
          <w:rStyle w:val="Emphasis"/>
          <w:rFonts w:ascii="Arial" w:hAnsi="Arial" w:cs="Arial"/>
          <w:i w:val="0"/>
          <w:iCs w:val="0"/>
          <w:color w:val="212529"/>
          <w:sz w:val="18"/>
          <w:szCs w:val="18"/>
          <w:bdr w:val="none" w:sz="0" w:space="0" w:color="auto" w:frame="1"/>
          <w:shd w:val="clear" w:color="auto" w:fill="96CEFE"/>
        </w:rPr>
        <w:t>G.L.c</w:t>
      </w:r>
      <w:proofErr w:type="spellEnd"/>
      <w:r w:rsidRPr="008322D6">
        <w:rPr>
          <w:rStyle w:val="Emphasis"/>
          <w:rFonts w:ascii="Arial" w:hAnsi="Arial" w:cs="Arial"/>
          <w:i w:val="0"/>
          <w:iCs w:val="0"/>
          <w:color w:val="212529"/>
          <w:sz w:val="18"/>
          <w:szCs w:val="18"/>
          <w:bdr w:val="none" w:sz="0" w:space="0" w:color="auto" w:frame="1"/>
          <w:shd w:val="clear" w:color="auto" w:fill="96CEFE"/>
        </w:rPr>
        <w:t>. 106, § 2-</w:t>
      </w:r>
      <w:proofErr w:type="spellStart"/>
      <w:r w:rsidRPr="008322D6">
        <w:rPr>
          <w:rStyle w:val="Emphasis"/>
          <w:rFonts w:ascii="Arial" w:hAnsi="Arial" w:cs="Arial"/>
          <w:i w:val="0"/>
          <w:iCs w:val="0"/>
          <w:color w:val="212529"/>
          <w:sz w:val="18"/>
          <w:szCs w:val="18"/>
          <w:bdr w:val="none" w:sz="0" w:space="0" w:color="auto" w:frame="1"/>
          <w:shd w:val="clear" w:color="auto" w:fill="96CEFE"/>
        </w:rPr>
        <w:t>316A</w:t>
      </w:r>
      <w:proofErr w:type="spellEnd"/>
      <w:r w:rsidRPr="008322D6">
        <w:rPr>
          <w:rStyle w:val="Emphasis"/>
          <w:rFonts w:ascii="Arial" w:hAnsi="Arial" w:cs="Arial"/>
          <w:i w:val="0"/>
          <w:iCs w:val="0"/>
          <w:color w:val="212529"/>
          <w:sz w:val="18"/>
          <w:szCs w:val="18"/>
          <w:bdr w:val="none" w:sz="0" w:space="0" w:color="auto" w:frame="1"/>
          <w:shd w:val="clear" w:color="auto" w:fill="96CEFE"/>
        </w:rPr>
        <w:t xml:space="preserve"> (2) (exclusion or modification of implied warranty of merchantability unenforceable for consumer goods); id. §§ 2-103, 9-109 (defining consumer goods); Jacobs v. Yamaha Motor Corp., U.S.A., 420 Mass. 323, 327-328 (1995) (for purposes of § 2-</w:t>
      </w:r>
      <w:proofErr w:type="spellStart"/>
      <w:r w:rsidRPr="008322D6">
        <w:rPr>
          <w:rStyle w:val="Emphasis"/>
          <w:rFonts w:ascii="Arial" w:hAnsi="Arial" w:cs="Arial"/>
          <w:i w:val="0"/>
          <w:iCs w:val="0"/>
          <w:color w:val="212529"/>
          <w:sz w:val="18"/>
          <w:szCs w:val="18"/>
          <w:bdr w:val="none" w:sz="0" w:space="0" w:color="auto" w:frame="1"/>
          <w:shd w:val="clear" w:color="auto" w:fill="96CEFE"/>
        </w:rPr>
        <w:t>316A</w:t>
      </w:r>
      <w:proofErr w:type="spellEnd"/>
      <w:r w:rsidRPr="008322D6">
        <w:rPr>
          <w:rStyle w:val="Emphasis"/>
          <w:rFonts w:ascii="Arial" w:hAnsi="Arial" w:cs="Arial"/>
          <w:i w:val="0"/>
          <w:iCs w:val="0"/>
          <w:color w:val="212529"/>
          <w:sz w:val="18"/>
          <w:szCs w:val="18"/>
          <w:bdr w:val="none" w:sz="0" w:space="0" w:color="auto" w:frame="1"/>
          <w:shd w:val="clear" w:color="auto" w:fill="96CEFE"/>
        </w:rPr>
        <w:t>, consumer goods are those bought for personal, family, or household uses).</w:t>
      </w:r>
    </w:p>
    <w:p w14:paraId="015D4B50"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8" w:anchor="pa19" w:history="1">
        <w:r w:rsidR="008322D6" w:rsidRPr="008322D6">
          <w:rPr>
            <w:rStyle w:val="Hyperlink"/>
            <w:rFonts w:ascii="Arial" w:hAnsi="Arial" w:cs="Arial"/>
            <w:b/>
            <w:bCs/>
            <w:color w:val="005AAA"/>
            <w:sz w:val="18"/>
            <w:szCs w:val="18"/>
          </w:rPr>
          <w:t xml:space="preserve">First National Bank v. </w:t>
        </w:r>
        <w:proofErr w:type="spellStart"/>
        <w:r w:rsidR="008322D6" w:rsidRPr="008322D6">
          <w:rPr>
            <w:rStyle w:val="Hyperlink"/>
            <w:rFonts w:ascii="Arial" w:hAnsi="Arial" w:cs="Arial"/>
            <w:b/>
            <w:bCs/>
            <w:color w:val="005AAA"/>
            <w:sz w:val="18"/>
            <w:szCs w:val="18"/>
          </w:rPr>
          <w:t>Lachenmyer</w:t>
        </w:r>
        <w:proofErr w:type="spellEnd"/>
      </w:hyperlink>
    </w:p>
    <w:p w14:paraId="731EF96D"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497 </w:t>
      </w:r>
      <w:proofErr w:type="spellStart"/>
      <w:r w:rsidRPr="008322D6">
        <w:rPr>
          <w:rStyle w:val="doc-citation-string"/>
          <w:rFonts w:ascii="Arial" w:hAnsi="Arial" w:cs="Arial"/>
          <w:color w:val="212529"/>
          <w:sz w:val="18"/>
          <w:szCs w:val="18"/>
        </w:rPr>
        <w:t>N.E.2d</w:t>
      </w:r>
      <w:proofErr w:type="spellEnd"/>
      <w:r w:rsidRPr="008322D6">
        <w:rPr>
          <w:rStyle w:val="doc-citation-string"/>
          <w:rFonts w:ascii="Arial" w:hAnsi="Arial" w:cs="Arial"/>
          <w:color w:val="212529"/>
          <w:sz w:val="18"/>
          <w:szCs w:val="18"/>
        </w:rPr>
        <w:t xml:space="preserve"> 844 (Ill. App. Ct. 1986)</w:t>
      </w:r>
      <w:r w:rsidRPr="008322D6">
        <w:rPr>
          <w:rStyle w:val="cite-count"/>
          <w:rFonts w:ascii="Arial" w:hAnsi="Arial" w:cs="Arial"/>
          <w:color w:val="212529"/>
          <w:sz w:val="18"/>
          <w:szCs w:val="18"/>
        </w:rPr>
        <w:t>   Cited 4 times</w:t>
      </w:r>
    </w:p>
    <w:p w14:paraId="0653C1BD"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lastRenderedPageBreak/>
        <w:t>Consumer goods are defined as goods "used or bought for use primarily for personal, family or household purposes."</w:t>
      </w:r>
      <w:r w:rsidRPr="008322D6">
        <w:rPr>
          <w:rFonts w:ascii="Arial" w:hAnsi="Arial" w:cs="Arial"/>
          <w:color w:val="212529"/>
          <w:sz w:val="18"/>
          <w:szCs w:val="18"/>
        </w:rPr>
        <w:t xml:space="preserve"> Ill. Rev. Stat. 1981, </w:t>
      </w:r>
      <w:proofErr w:type="spellStart"/>
      <w:r w:rsidRPr="008322D6">
        <w:rPr>
          <w:rFonts w:ascii="Arial" w:hAnsi="Arial" w:cs="Arial"/>
          <w:color w:val="212529"/>
          <w:sz w:val="18"/>
          <w:szCs w:val="18"/>
        </w:rPr>
        <w:t>ch.</w:t>
      </w:r>
      <w:proofErr w:type="spellEnd"/>
      <w:r w:rsidRPr="008322D6">
        <w:rPr>
          <w:rFonts w:ascii="Arial" w:hAnsi="Arial" w:cs="Arial"/>
          <w:color w:val="212529"/>
          <w:sz w:val="18"/>
          <w:szCs w:val="18"/>
        </w:rPr>
        <w:t xml:space="preserve"> 26, par. 9-109(1). As has been indicated, </w:t>
      </w:r>
      <w:proofErr w:type="spellStart"/>
      <w:r w:rsidRPr="008322D6">
        <w:rPr>
          <w:rFonts w:ascii="Arial" w:hAnsi="Arial" w:cs="Arial"/>
          <w:color w:val="212529"/>
          <w:sz w:val="18"/>
          <w:szCs w:val="18"/>
        </w:rPr>
        <w:t>Lachenmyer</w:t>
      </w:r>
      <w:proofErr w:type="spellEnd"/>
      <w:r w:rsidRPr="008322D6">
        <w:rPr>
          <w:rFonts w:ascii="Arial" w:hAnsi="Arial" w:cs="Arial"/>
          <w:color w:val="212529"/>
          <w:sz w:val="18"/>
          <w:szCs w:val="18"/>
        </w:rPr>
        <w:t xml:space="preserve"> seeks to have the plane declared a "consumer good" in order to recover the damages provided in section 9-507(1) of the Code (Ill. Rev. Stat. 1981, </w:t>
      </w:r>
      <w:proofErr w:type="spellStart"/>
      <w:r w:rsidRPr="008322D6">
        <w:rPr>
          <w:rFonts w:ascii="Arial" w:hAnsi="Arial" w:cs="Arial"/>
          <w:color w:val="212529"/>
          <w:sz w:val="18"/>
          <w:szCs w:val="18"/>
        </w:rPr>
        <w:t>ch.</w:t>
      </w:r>
      <w:proofErr w:type="spellEnd"/>
      <w:r w:rsidRPr="008322D6">
        <w:rPr>
          <w:rFonts w:ascii="Arial" w:hAnsi="Arial" w:cs="Arial"/>
          <w:color w:val="212529"/>
          <w:sz w:val="18"/>
          <w:szCs w:val="18"/>
        </w:rPr>
        <w:t xml:space="preserve"> 26, par. 9-507(1)), which provides in pertinent part:</w:t>
      </w:r>
    </w:p>
    <w:p w14:paraId="563C2755"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29" w:anchor="pa51" w:history="1">
        <w:r w:rsidR="008322D6" w:rsidRPr="008322D6">
          <w:rPr>
            <w:rStyle w:val="Hyperlink"/>
            <w:rFonts w:ascii="Arial" w:hAnsi="Arial" w:cs="Arial"/>
            <w:b/>
            <w:bCs/>
            <w:color w:val="005AAA"/>
            <w:sz w:val="18"/>
            <w:szCs w:val="18"/>
          </w:rPr>
          <w:t>Morris v. Osmose Wood Preserving</w:t>
        </w:r>
      </w:hyperlink>
    </w:p>
    <w:p w14:paraId="5CBDC025"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340 Md. 519 (Md. 1995)</w:t>
      </w:r>
      <w:r w:rsidRPr="008322D6">
        <w:rPr>
          <w:rStyle w:val="cite-count"/>
          <w:rFonts w:ascii="Arial" w:hAnsi="Arial" w:cs="Arial"/>
          <w:color w:val="212529"/>
          <w:sz w:val="18"/>
          <w:szCs w:val="18"/>
        </w:rPr>
        <w:t>   Cited 121 times</w:t>
      </w:r>
    </w:p>
    <w:p w14:paraId="7681243A"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The Act prohibits certain unfair and deceptive trade practices "in [t]he sale, lease, rental, loan, or bailment of any consumer goods, consumer realty, or consumer services; [or] [t]he offer for sale, lease, rental, loan, or bailment of consumer goods, consumer realty, or consumer services</w:t>
      </w:r>
      <w:proofErr w:type="gramStart"/>
      <w:r w:rsidRPr="008322D6">
        <w:rPr>
          <w:rFonts w:ascii="Arial" w:hAnsi="Arial" w:cs="Arial"/>
          <w:color w:val="212529"/>
          <w:sz w:val="18"/>
          <w:szCs w:val="18"/>
        </w:rPr>
        <w:t>. . . .</w:t>
      </w:r>
      <w:proofErr w:type="gramEnd"/>
      <w:r w:rsidRPr="008322D6">
        <w:rPr>
          <w:rFonts w:ascii="Arial" w:hAnsi="Arial" w:cs="Arial"/>
          <w:color w:val="212529"/>
          <w:sz w:val="18"/>
          <w:szCs w:val="18"/>
        </w:rPr>
        <w:t>" § 13-303. It defines sales to include not only sales, but also offers and attempts to sell. § 13-101(</w:t>
      </w:r>
      <w:proofErr w:type="spellStart"/>
      <w:r w:rsidRPr="008322D6">
        <w:rPr>
          <w:rFonts w:ascii="Arial" w:hAnsi="Arial" w:cs="Arial"/>
          <w:color w:val="212529"/>
          <w:sz w:val="18"/>
          <w:szCs w:val="18"/>
        </w:rPr>
        <w:t>i</w:t>
      </w:r>
      <w:proofErr w:type="spellEnd"/>
      <w:r w:rsidRPr="008322D6">
        <w:rPr>
          <w:rFonts w:ascii="Arial" w:hAnsi="Arial" w:cs="Arial"/>
          <w:color w:val="212529"/>
          <w:sz w:val="18"/>
          <w:szCs w:val="18"/>
        </w:rPr>
        <w:t>). </w:t>
      </w:r>
      <w:r w:rsidRPr="008322D6">
        <w:rPr>
          <w:rStyle w:val="Emphasis"/>
          <w:rFonts w:ascii="Arial" w:hAnsi="Arial" w:cs="Arial"/>
          <w:i w:val="0"/>
          <w:iCs w:val="0"/>
          <w:color w:val="212529"/>
          <w:sz w:val="18"/>
          <w:szCs w:val="18"/>
          <w:bdr w:val="none" w:sz="0" w:space="0" w:color="auto" w:frame="1"/>
          <w:shd w:val="clear" w:color="auto" w:fill="96CEFE"/>
        </w:rPr>
        <w:t>It defines consumer goods as goods "which are primarily for personal, household, family, or agricultural purposes."</w:t>
      </w:r>
      <w:r w:rsidRPr="008322D6">
        <w:rPr>
          <w:rFonts w:ascii="Arial" w:hAnsi="Arial" w:cs="Arial"/>
          <w:color w:val="212529"/>
          <w:sz w:val="18"/>
          <w:szCs w:val="18"/>
        </w:rPr>
        <w:t> § 13-101(d).</w:t>
      </w:r>
    </w:p>
    <w:p w14:paraId="5357CEA3"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0" w:anchor="pa139" w:history="1">
        <w:r w:rsidR="008322D6" w:rsidRPr="008322D6">
          <w:rPr>
            <w:rStyle w:val="Hyperlink"/>
            <w:rFonts w:ascii="Arial" w:hAnsi="Arial" w:cs="Arial"/>
            <w:b/>
            <w:bCs/>
            <w:color w:val="005AAA"/>
            <w:sz w:val="18"/>
            <w:szCs w:val="18"/>
          </w:rPr>
          <w:t>Pig Improvement Co. v. Middle States Holding Co.</w:t>
        </w:r>
      </w:hyperlink>
    </w:p>
    <w:p w14:paraId="6A9F2FEF"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943 F. Supp. 392 (D. Del. 1996)</w:t>
      </w:r>
      <w:r w:rsidRPr="008322D6">
        <w:rPr>
          <w:rStyle w:val="cite-count"/>
          <w:rFonts w:ascii="Arial" w:hAnsi="Arial" w:cs="Arial"/>
          <w:color w:val="212529"/>
          <w:sz w:val="18"/>
          <w:szCs w:val="18"/>
        </w:rPr>
        <w:t>   Cited 14 times</w:t>
      </w:r>
    </w:p>
    <w:p w14:paraId="77FED32A"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any person (including corporations) who engages in "unfair or deceptive trade practices" in the provision of any consumer good or service in which the State of Maryland has an interest.</w:t>
      </w:r>
      <w:r w:rsidRPr="008322D6">
        <w:rPr>
          <w:rStyle w:val="Emphasis"/>
          <w:rFonts w:ascii="Arial" w:hAnsi="Arial" w:cs="Arial"/>
          <w:i w:val="0"/>
          <w:iCs w:val="0"/>
          <w:color w:val="212529"/>
          <w:sz w:val="18"/>
          <w:szCs w:val="18"/>
          <w:bdr w:val="none" w:sz="0" w:space="0" w:color="auto" w:frame="1"/>
          <w:shd w:val="clear" w:color="auto" w:fill="96CEFE"/>
        </w:rPr>
        <w:t>" The Act defines a consumer as "an actual or prospective purchaser . . . of consumer goods . . ." and further provides "`consumer goods' . . . [are those used] primarily for personal, household, family, or agricultural purposes.</w:t>
      </w:r>
      <w:r w:rsidRPr="008322D6">
        <w:rPr>
          <w:rFonts w:ascii="Arial" w:hAnsi="Arial" w:cs="Arial"/>
          <w:color w:val="212529"/>
          <w:sz w:val="18"/>
          <w:szCs w:val="18"/>
        </w:rPr>
        <w:t>" Md. Code Ann., Com. Law I § 13-101 (1990). Delmarva argues, in toto, that the court need look no further than the plain meaning of the statute to divine that "the statute's scope</w:t>
      </w:r>
    </w:p>
    <w:p w14:paraId="05F7EF51"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1" w:anchor="pa8" w:history="1">
        <w:proofErr w:type="spellStart"/>
        <w:r w:rsidR="008322D6" w:rsidRPr="008322D6">
          <w:rPr>
            <w:rStyle w:val="Hyperlink"/>
            <w:rFonts w:ascii="Arial" w:hAnsi="Arial" w:cs="Arial"/>
            <w:b/>
            <w:bCs/>
            <w:color w:val="005AAA"/>
            <w:sz w:val="18"/>
            <w:szCs w:val="18"/>
          </w:rPr>
          <w:t>Polonetsky</w:t>
        </w:r>
        <w:proofErr w:type="spellEnd"/>
        <w:r w:rsidR="008322D6" w:rsidRPr="008322D6">
          <w:rPr>
            <w:rStyle w:val="Hyperlink"/>
            <w:rFonts w:ascii="Arial" w:hAnsi="Arial" w:cs="Arial"/>
            <w:b/>
            <w:bCs/>
            <w:color w:val="005AAA"/>
            <w:sz w:val="18"/>
            <w:szCs w:val="18"/>
          </w:rPr>
          <w:t xml:space="preserve"> v. BETTER HOMES</w:t>
        </w:r>
      </w:hyperlink>
    </w:p>
    <w:p w14:paraId="13A4B00C"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185 Misc. </w:t>
      </w:r>
      <w:proofErr w:type="spellStart"/>
      <w:r w:rsidRPr="008322D6">
        <w:rPr>
          <w:rStyle w:val="doc-citation-string"/>
          <w:rFonts w:ascii="Arial" w:hAnsi="Arial" w:cs="Arial"/>
          <w:color w:val="212529"/>
          <w:sz w:val="18"/>
          <w:szCs w:val="18"/>
        </w:rPr>
        <w:t>2d</w:t>
      </w:r>
      <w:proofErr w:type="spellEnd"/>
      <w:r w:rsidRPr="008322D6">
        <w:rPr>
          <w:rStyle w:val="doc-citation-string"/>
          <w:rFonts w:ascii="Arial" w:hAnsi="Arial" w:cs="Arial"/>
          <w:color w:val="212529"/>
          <w:sz w:val="18"/>
          <w:szCs w:val="18"/>
        </w:rPr>
        <w:t xml:space="preserve"> 282 (N.Y. Sup. Ct. 2000)</w:t>
      </w:r>
    </w:p>
    <w:p w14:paraId="300289FD"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statement * * * or other representation of any kind made in connection with the sale, lease, rental or loan or in connection with the offering for sale, lease, rental, or loan of consumer goods or services." (Administrative Code Â§ 20-701 [a].) </w:t>
      </w:r>
      <w:r w:rsidRPr="008322D6">
        <w:rPr>
          <w:rStyle w:val="Emphasis"/>
          <w:rFonts w:ascii="Arial" w:hAnsi="Arial" w:cs="Arial"/>
          <w:i w:val="0"/>
          <w:iCs w:val="0"/>
          <w:color w:val="212529"/>
          <w:sz w:val="18"/>
          <w:szCs w:val="18"/>
          <w:bdr w:val="none" w:sz="0" w:space="0" w:color="auto" w:frame="1"/>
          <w:shd w:val="clear" w:color="auto" w:fill="96CEFE"/>
        </w:rPr>
        <w:t>Consumer goods and services are defined as those "which are primarily for personal, household or family purposes."</w:t>
      </w:r>
      <w:r w:rsidRPr="008322D6">
        <w:rPr>
          <w:rFonts w:ascii="Arial" w:hAnsi="Arial" w:cs="Arial"/>
          <w:color w:val="212529"/>
          <w:sz w:val="18"/>
          <w:szCs w:val="18"/>
        </w:rPr>
        <w:t> (Administrative Code Â§ 20-701 [c].) In interpreting the Consumer Protection Law in order to determine whether the transactions alleged in the complaints fall within its scope, the court's function is to ascertain and "attempt to effectuate</w:t>
      </w:r>
    </w:p>
    <w:p w14:paraId="6C746947"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2" w:anchor="pa22" w:history="1">
        <w:r w:rsidR="008322D6" w:rsidRPr="008322D6">
          <w:rPr>
            <w:rStyle w:val="Hyperlink"/>
            <w:rFonts w:ascii="Arial" w:hAnsi="Arial" w:cs="Arial"/>
            <w:b/>
            <w:bCs/>
            <w:color w:val="005AAA"/>
            <w:sz w:val="18"/>
            <w:szCs w:val="18"/>
          </w:rPr>
          <w:t>Arcadia Upholstering v. 165 Restaurant</w:t>
        </w:r>
      </w:hyperlink>
    </w:p>
    <w:p w14:paraId="48F7B5BD"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163 Ill. App. </w:t>
      </w:r>
      <w:proofErr w:type="spellStart"/>
      <w:r w:rsidRPr="008322D6">
        <w:rPr>
          <w:rStyle w:val="doc-citation-string"/>
          <w:rFonts w:ascii="Arial" w:hAnsi="Arial" w:cs="Arial"/>
          <w:color w:val="212529"/>
          <w:sz w:val="18"/>
          <w:szCs w:val="18"/>
        </w:rPr>
        <w:t>3d</w:t>
      </w:r>
      <w:proofErr w:type="spellEnd"/>
      <w:r w:rsidRPr="008322D6">
        <w:rPr>
          <w:rStyle w:val="doc-citation-string"/>
          <w:rFonts w:ascii="Arial" w:hAnsi="Arial" w:cs="Arial"/>
          <w:color w:val="212529"/>
          <w:sz w:val="18"/>
          <w:szCs w:val="18"/>
        </w:rPr>
        <w:t xml:space="preserve"> 129 (Ill. App. Ct. 1987)</w:t>
      </w:r>
      <w:r w:rsidRPr="008322D6">
        <w:rPr>
          <w:rStyle w:val="cite-count"/>
          <w:rFonts w:ascii="Arial" w:hAnsi="Arial" w:cs="Arial"/>
          <w:color w:val="212529"/>
          <w:sz w:val="18"/>
          <w:szCs w:val="18"/>
        </w:rPr>
        <w:t>   Cited 4 times</w:t>
      </w:r>
    </w:p>
    <w:p w14:paraId="6203F1B2"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 xml:space="preserve">it had a purchase money security interest in the booths. The only purchase money security interest exempt from the financing statement filing requirement is an interest in consumer goods. (Ill. Rev. Stat. 1985, </w:t>
      </w:r>
      <w:proofErr w:type="spellStart"/>
      <w:r w:rsidRPr="008322D6">
        <w:rPr>
          <w:rFonts w:ascii="Arial" w:hAnsi="Arial" w:cs="Arial"/>
          <w:color w:val="212529"/>
          <w:sz w:val="18"/>
          <w:szCs w:val="18"/>
        </w:rPr>
        <w:t>ch.</w:t>
      </w:r>
      <w:proofErr w:type="spellEnd"/>
      <w:r w:rsidRPr="008322D6">
        <w:rPr>
          <w:rFonts w:ascii="Arial" w:hAnsi="Arial" w:cs="Arial"/>
          <w:color w:val="212529"/>
          <w:sz w:val="18"/>
          <w:szCs w:val="18"/>
        </w:rPr>
        <w:t xml:space="preserve"> 26, pars. 9-302(1)(d), 9-307(2).</w:t>
      </w:r>
      <w:r w:rsidRPr="008322D6">
        <w:rPr>
          <w:rStyle w:val="Emphasis"/>
          <w:rFonts w:ascii="Arial" w:hAnsi="Arial" w:cs="Arial"/>
          <w:i w:val="0"/>
          <w:iCs w:val="0"/>
          <w:color w:val="212529"/>
          <w:sz w:val="18"/>
          <w:szCs w:val="18"/>
          <w:bdr w:val="none" w:sz="0" w:space="0" w:color="auto" w:frame="1"/>
          <w:shd w:val="clear" w:color="auto" w:fill="96CEFE"/>
        </w:rPr>
        <w:t>) "Consumer goods," however, are goods used or bought for use primarily for personal, family or household purposes.</w:t>
      </w:r>
      <w:r w:rsidRPr="008322D6">
        <w:rPr>
          <w:rFonts w:ascii="Arial" w:hAnsi="Arial" w:cs="Arial"/>
          <w:color w:val="212529"/>
          <w:sz w:val="18"/>
          <w:szCs w:val="18"/>
        </w:rPr>
        <w:t xml:space="preserve"> (Ill. Rev. Stat. 1985, </w:t>
      </w:r>
      <w:proofErr w:type="spellStart"/>
      <w:r w:rsidRPr="008322D6">
        <w:rPr>
          <w:rFonts w:ascii="Arial" w:hAnsi="Arial" w:cs="Arial"/>
          <w:color w:val="212529"/>
          <w:sz w:val="18"/>
          <w:szCs w:val="18"/>
        </w:rPr>
        <w:t>ch.</w:t>
      </w:r>
      <w:proofErr w:type="spellEnd"/>
      <w:r w:rsidRPr="008322D6">
        <w:rPr>
          <w:rFonts w:ascii="Arial" w:hAnsi="Arial" w:cs="Arial"/>
          <w:color w:val="212529"/>
          <w:sz w:val="18"/>
          <w:szCs w:val="18"/>
        </w:rPr>
        <w:t xml:space="preserve"> 26, par. 9-109(1).) The restaurant booths were not used or bought for personal, family or household purposes. They were ordered, manufactured, </w:t>
      </w:r>
      <w:proofErr w:type="gramStart"/>
      <w:r w:rsidRPr="008322D6">
        <w:rPr>
          <w:rFonts w:ascii="Arial" w:hAnsi="Arial" w:cs="Arial"/>
          <w:color w:val="212529"/>
          <w:sz w:val="18"/>
          <w:szCs w:val="18"/>
        </w:rPr>
        <w:t>installed</w:t>
      </w:r>
      <w:proofErr w:type="gramEnd"/>
      <w:r w:rsidRPr="008322D6">
        <w:rPr>
          <w:rFonts w:ascii="Arial" w:hAnsi="Arial" w:cs="Arial"/>
          <w:color w:val="212529"/>
          <w:sz w:val="18"/>
          <w:szCs w:val="18"/>
        </w:rPr>
        <w:t xml:space="preserve"> and subsequently sold as goods used only in a business</w:t>
      </w:r>
    </w:p>
    <w:p w14:paraId="4C5C11EE"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3" w:anchor="pa44" w:history="1">
        <w:r w:rsidR="008322D6" w:rsidRPr="008322D6">
          <w:rPr>
            <w:rStyle w:val="Hyperlink"/>
            <w:rFonts w:ascii="Arial" w:hAnsi="Arial" w:cs="Arial"/>
            <w:b/>
            <w:bCs/>
            <w:color w:val="005AAA"/>
            <w:sz w:val="18"/>
            <w:szCs w:val="18"/>
          </w:rPr>
          <w:t>Western Nat. Bank of Casper v. Harrison</w:t>
        </w:r>
      </w:hyperlink>
    </w:p>
    <w:p w14:paraId="0328B041"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577 </w:t>
      </w:r>
      <w:proofErr w:type="spellStart"/>
      <w:r w:rsidRPr="008322D6">
        <w:rPr>
          <w:rStyle w:val="doc-citation-string"/>
          <w:rFonts w:ascii="Arial" w:hAnsi="Arial" w:cs="Arial"/>
          <w:color w:val="212529"/>
          <w:sz w:val="18"/>
          <w:szCs w:val="18"/>
        </w:rPr>
        <w:t>P.2d</w:t>
      </w:r>
      <w:proofErr w:type="spellEnd"/>
      <w:r w:rsidRPr="008322D6">
        <w:rPr>
          <w:rStyle w:val="doc-citation-string"/>
          <w:rFonts w:ascii="Arial" w:hAnsi="Arial" w:cs="Arial"/>
          <w:color w:val="212529"/>
          <w:sz w:val="18"/>
          <w:szCs w:val="18"/>
        </w:rPr>
        <w:t xml:space="preserve"> 635 (Wyo. 1978)</w:t>
      </w:r>
      <w:r w:rsidRPr="008322D6">
        <w:rPr>
          <w:rStyle w:val="cite-count"/>
          <w:rFonts w:ascii="Arial" w:hAnsi="Arial" w:cs="Arial"/>
          <w:color w:val="212529"/>
          <w:sz w:val="18"/>
          <w:szCs w:val="18"/>
        </w:rPr>
        <w:t>   Cited 30 times</w:t>
      </w:r>
    </w:p>
    <w:p w14:paraId="4AFE6A74"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Goods are "consumer goods" if bought for use primarily for personal, family or household purposes.</w:t>
      </w:r>
      <w:r w:rsidRPr="008322D6">
        <w:rPr>
          <w:rFonts w:ascii="Arial" w:hAnsi="Arial" w:cs="Arial"/>
          <w:color w:val="212529"/>
          <w:sz w:val="18"/>
          <w:szCs w:val="18"/>
        </w:rPr>
        <w:t> Section 34-9-109(1).</w:t>
      </w:r>
    </w:p>
    <w:p w14:paraId="1D46D0DE"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4" w:anchor="bq60" w:history="1">
        <w:r w:rsidR="008322D6" w:rsidRPr="008322D6">
          <w:rPr>
            <w:rStyle w:val="Hyperlink"/>
            <w:rFonts w:ascii="Arial" w:hAnsi="Arial" w:cs="Arial"/>
            <w:b/>
            <w:bCs/>
            <w:color w:val="005AAA"/>
            <w:sz w:val="18"/>
            <w:szCs w:val="18"/>
          </w:rPr>
          <w:t>Barrett v. Adirondack Bottled Gas Corp.</w:t>
        </w:r>
      </w:hyperlink>
    </w:p>
    <w:p w14:paraId="40C78E45"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145 Vt. 287 (Vt. 1984)</w:t>
      </w:r>
      <w:r w:rsidRPr="008322D6">
        <w:rPr>
          <w:rStyle w:val="cite-count"/>
          <w:rFonts w:ascii="Arial" w:hAnsi="Arial" w:cs="Arial"/>
          <w:color w:val="212529"/>
          <w:sz w:val="18"/>
          <w:szCs w:val="18"/>
        </w:rPr>
        <w:t>   Cited 3 times</w:t>
      </w:r>
    </w:p>
    <w:p w14:paraId="42A9BAB1"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(1) "consumer goods" if they are used or bought for use primarily for personal, family or household purposes.</w:t>
      </w:r>
    </w:p>
    <w:p w14:paraId="046BF90A"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5" w:anchor="pa42" w:history="1">
        <w:r w:rsidR="008322D6" w:rsidRPr="008322D6">
          <w:rPr>
            <w:rStyle w:val="Hyperlink"/>
            <w:rFonts w:ascii="Arial" w:hAnsi="Arial" w:cs="Arial"/>
            <w:b/>
            <w:bCs/>
            <w:color w:val="005AAA"/>
            <w:sz w:val="18"/>
            <w:szCs w:val="18"/>
          </w:rPr>
          <w:t xml:space="preserve">Pacesetter Homes, Inc. v. </w:t>
        </w:r>
        <w:proofErr w:type="spellStart"/>
        <w:r w:rsidR="008322D6" w:rsidRPr="008322D6">
          <w:rPr>
            <w:rStyle w:val="Hyperlink"/>
            <w:rFonts w:ascii="Arial" w:hAnsi="Arial" w:cs="Arial"/>
            <w:b/>
            <w:bCs/>
            <w:color w:val="005AAA"/>
            <w:sz w:val="18"/>
            <w:szCs w:val="18"/>
          </w:rPr>
          <w:t>GBL</w:t>
        </w:r>
        <w:proofErr w:type="spellEnd"/>
        <w:r w:rsidR="008322D6" w:rsidRPr="008322D6">
          <w:rPr>
            <w:rStyle w:val="Hyperlink"/>
            <w:rFonts w:ascii="Arial" w:hAnsi="Arial" w:cs="Arial"/>
            <w:b/>
            <w:bCs/>
            <w:color w:val="005AAA"/>
            <w:sz w:val="18"/>
            <w:szCs w:val="18"/>
          </w:rPr>
          <w:t xml:space="preserve"> Custom Home Design, Inc.</w:t>
        </w:r>
      </w:hyperlink>
    </w:p>
    <w:p w14:paraId="3D3D94DA"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Civil Action </w:t>
      </w:r>
      <w:proofErr w:type="spellStart"/>
      <w:r w:rsidRPr="008322D6">
        <w:rPr>
          <w:rStyle w:val="doc-citation-string"/>
          <w:rFonts w:ascii="Arial" w:hAnsi="Arial" w:cs="Arial"/>
          <w:color w:val="212529"/>
          <w:sz w:val="18"/>
          <w:szCs w:val="18"/>
        </w:rPr>
        <w:t>GLR</w:t>
      </w:r>
      <w:proofErr w:type="spellEnd"/>
      <w:r w:rsidRPr="008322D6">
        <w:rPr>
          <w:rStyle w:val="doc-citation-string"/>
          <w:rFonts w:ascii="Arial" w:hAnsi="Arial" w:cs="Arial"/>
          <w:color w:val="212529"/>
          <w:sz w:val="18"/>
          <w:szCs w:val="18"/>
        </w:rPr>
        <w:t>-20-2478 (D. Md. Aug. 17, 2021)</w:t>
      </w:r>
    </w:p>
    <w:p w14:paraId="7E844D14"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 xml:space="preserve">Inc. v. Hester, 550 </w:t>
      </w:r>
      <w:proofErr w:type="spellStart"/>
      <w:r w:rsidRPr="008322D6">
        <w:rPr>
          <w:rFonts w:ascii="Arial" w:hAnsi="Arial" w:cs="Arial"/>
          <w:color w:val="212529"/>
          <w:sz w:val="18"/>
          <w:szCs w:val="18"/>
        </w:rPr>
        <w:t>A.2d</w:t>
      </w:r>
      <w:proofErr w:type="spellEnd"/>
      <w:r w:rsidRPr="008322D6">
        <w:rPr>
          <w:rFonts w:ascii="Arial" w:hAnsi="Arial" w:cs="Arial"/>
          <w:color w:val="212529"/>
          <w:sz w:val="18"/>
          <w:szCs w:val="18"/>
        </w:rPr>
        <w:t xml:space="preserve"> 389, 399 (</w:t>
      </w:r>
      <w:proofErr w:type="spellStart"/>
      <w:r w:rsidRPr="008322D6">
        <w:rPr>
          <w:rFonts w:ascii="Arial" w:hAnsi="Arial" w:cs="Arial"/>
          <w:color w:val="212529"/>
          <w:sz w:val="18"/>
          <w:szCs w:val="18"/>
        </w:rPr>
        <w:t>Md.Ct.Spec.App</w:t>
      </w:r>
      <w:proofErr w:type="spellEnd"/>
      <w:r w:rsidRPr="008322D6">
        <w:rPr>
          <w:rFonts w:ascii="Arial" w:hAnsi="Arial" w:cs="Arial"/>
          <w:color w:val="212529"/>
          <w:sz w:val="18"/>
          <w:szCs w:val="18"/>
        </w:rPr>
        <w:t>. 1988)). The term “consumer” is defined as “an actual or prospective purchaser, lessee, or recipient of consumer goods, consumer services, consumer realty, or consumer credit.” CL § 13-101(c)(1). </w:t>
      </w:r>
      <w:r w:rsidRPr="008322D6">
        <w:rPr>
          <w:rStyle w:val="Emphasis"/>
          <w:rFonts w:ascii="Arial" w:hAnsi="Arial" w:cs="Arial"/>
          <w:i w:val="0"/>
          <w:iCs w:val="0"/>
          <w:color w:val="212529"/>
          <w:sz w:val="18"/>
          <w:szCs w:val="18"/>
          <w:bdr w:val="none" w:sz="0" w:space="0" w:color="auto" w:frame="1"/>
          <w:shd w:val="clear" w:color="auto" w:fill="96CEFE"/>
        </w:rPr>
        <w:t>“Consumer goods” are goods that are “primarily for personal, household, family, or agricultural purposes.”</w:t>
      </w:r>
      <w:r w:rsidRPr="008322D6">
        <w:rPr>
          <w:rFonts w:ascii="Arial" w:hAnsi="Arial" w:cs="Arial"/>
          <w:color w:val="212529"/>
          <w:sz w:val="18"/>
          <w:szCs w:val="18"/>
        </w:rPr>
        <w:t xml:space="preserve"> Id. § 13-101(d)(1). Pacesetter does not provide any facts suggesting it meets the definition of a “consumer” for the purposes of the </w:t>
      </w:r>
      <w:proofErr w:type="spellStart"/>
      <w:r w:rsidRPr="008322D6">
        <w:rPr>
          <w:rFonts w:ascii="Arial" w:hAnsi="Arial" w:cs="Arial"/>
          <w:color w:val="212529"/>
          <w:sz w:val="18"/>
          <w:szCs w:val="18"/>
        </w:rPr>
        <w:t>MDTPA</w:t>
      </w:r>
      <w:proofErr w:type="spellEnd"/>
      <w:r w:rsidRPr="008322D6">
        <w:rPr>
          <w:rFonts w:ascii="Arial" w:hAnsi="Arial" w:cs="Arial"/>
          <w:color w:val="212529"/>
          <w:sz w:val="18"/>
          <w:szCs w:val="18"/>
        </w:rPr>
        <w:t xml:space="preserve">. Pacesetter is a corporate entity that designs and constructs homes. (See </w:t>
      </w:r>
      <w:proofErr w:type="spellStart"/>
      <w:r w:rsidRPr="008322D6">
        <w:rPr>
          <w:rFonts w:ascii="Arial" w:hAnsi="Arial" w:cs="Arial"/>
          <w:color w:val="212529"/>
          <w:sz w:val="18"/>
          <w:szCs w:val="18"/>
        </w:rPr>
        <w:t>Compl</w:t>
      </w:r>
      <w:proofErr w:type="spellEnd"/>
      <w:r w:rsidRPr="008322D6">
        <w:rPr>
          <w:rFonts w:ascii="Arial" w:hAnsi="Arial" w:cs="Arial"/>
          <w:color w:val="212529"/>
          <w:sz w:val="18"/>
          <w:szCs w:val="18"/>
        </w:rPr>
        <w:t>. ¶¶ 1, 8-15). Pacesetter</w:t>
      </w:r>
    </w:p>
    <w:p w14:paraId="348DE8F5"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6" w:anchor="pa61" w:history="1">
        <w:r w:rsidR="008322D6" w:rsidRPr="008322D6">
          <w:rPr>
            <w:rStyle w:val="Hyperlink"/>
            <w:rFonts w:ascii="Arial" w:hAnsi="Arial" w:cs="Arial"/>
            <w:b/>
            <w:bCs/>
            <w:color w:val="005AAA"/>
            <w:sz w:val="18"/>
            <w:szCs w:val="18"/>
          </w:rPr>
          <w:t>Barrett v. Adirondack Bottled Gas Corp.</w:t>
        </w:r>
      </w:hyperlink>
    </w:p>
    <w:p w14:paraId="432EE009"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145 Vt. 287 (Vt. 1984)</w:t>
      </w:r>
      <w:r w:rsidRPr="008322D6">
        <w:rPr>
          <w:rStyle w:val="cite-count"/>
          <w:rFonts w:ascii="Arial" w:hAnsi="Arial" w:cs="Arial"/>
          <w:color w:val="212529"/>
          <w:sz w:val="18"/>
          <w:szCs w:val="18"/>
        </w:rPr>
        <w:t>   Cited 3 times</w:t>
      </w:r>
    </w:p>
    <w:p w14:paraId="78559BB9"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Goods thus are classified according to the use to which they are put by the consumer. </w:t>
      </w:r>
      <w:r w:rsidRPr="008322D6">
        <w:rPr>
          <w:rStyle w:val="Emphasis"/>
          <w:rFonts w:ascii="Arial" w:hAnsi="Arial" w:cs="Arial"/>
          <w:i w:val="0"/>
          <w:iCs w:val="0"/>
          <w:color w:val="212529"/>
          <w:sz w:val="18"/>
          <w:szCs w:val="18"/>
          <w:bdr w:val="none" w:sz="0" w:space="0" w:color="auto" w:frame="1"/>
          <w:shd w:val="clear" w:color="auto" w:fill="96CEFE"/>
        </w:rPr>
        <w:t>The statute clearly implies that goods used by a consumer for commercial purposes are not "consumer goods."</w:t>
      </w:r>
      <w:r w:rsidRPr="008322D6">
        <w:rPr>
          <w:rFonts w:ascii="Arial" w:hAnsi="Arial" w:cs="Arial"/>
          <w:color w:val="212529"/>
          <w:sz w:val="18"/>
          <w:szCs w:val="18"/>
        </w:rPr>
        <w:t> Plaintiff contends that the propane tank was not used for commercial purposes but rather for personal and household use, i.e., cooking and heating in residential apartments. The evidence is undisputed, however, that plaintiff did not live in any</w:t>
      </w:r>
    </w:p>
    <w:p w14:paraId="0743FBFA"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7" w:anchor="bq33" w:history="1">
        <w:r w:rsidR="008322D6" w:rsidRPr="008322D6">
          <w:rPr>
            <w:rStyle w:val="Hyperlink"/>
            <w:rFonts w:ascii="Arial" w:hAnsi="Arial" w:cs="Arial"/>
            <w:b/>
            <w:bCs/>
            <w:color w:val="005AAA"/>
            <w:sz w:val="18"/>
            <w:szCs w:val="18"/>
          </w:rPr>
          <w:t>Mayor's Jewelers v. Levinson</w:t>
        </w:r>
      </w:hyperlink>
    </w:p>
    <w:p w14:paraId="56264B5C"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349 </w:t>
      </w:r>
      <w:proofErr w:type="spellStart"/>
      <w:r w:rsidRPr="008322D6">
        <w:rPr>
          <w:rStyle w:val="doc-citation-string"/>
          <w:rFonts w:ascii="Arial" w:hAnsi="Arial" w:cs="Arial"/>
          <w:color w:val="212529"/>
          <w:sz w:val="18"/>
          <w:szCs w:val="18"/>
        </w:rPr>
        <w:t>N.E.2d</w:t>
      </w:r>
      <w:proofErr w:type="spellEnd"/>
      <w:r w:rsidRPr="008322D6">
        <w:rPr>
          <w:rStyle w:val="doc-citation-string"/>
          <w:rFonts w:ascii="Arial" w:hAnsi="Arial" w:cs="Arial"/>
          <w:color w:val="212529"/>
          <w:sz w:val="18"/>
          <w:szCs w:val="18"/>
        </w:rPr>
        <w:t xml:space="preserve"> 475 (Ill. App. Ct. 1976)</w:t>
      </w:r>
      <w:r w:rsidRPr="008322D6">
        <w:rPr>
          <w:rStyle w:val="cite-count"/>
          <w:rFonts w:ascii="Arial" w:hAnsi="Arial" w:cs="Arial"/>
          <w:color w:val="212529"/>
          <w:sz w:val="18"/>
          <w:szCs w:val="18"/>
        </w:rPr>
        <w:t>   Cited 5 times</w:t>
      </w:r>
    </w:p>
    <w:p w14:paraId="1625E257"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(1) `Consumer goods' if they are used or bought for use primarily for personal, family or household purposes.</w:t>
      </w:r>
      <w:r w:rsidRPr="008322D6">
        <w:rPr>
          <w:rFonts w:ascii="Arial" w:hAnsi="Arial" w:cs="Arial"/>
          <w:color w:val="212529"/>
          <w:sz w:val="18"/>
          <w:szCs w:val="18"/>
        </w:rPr>
        <w:t>"</w:t>
      </w:r>
    </w:p>
    <w:p w14:paraId="4668D5E2"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8" w:anchor="pa48" w:history="1">
        <w:r w:rsidR="008322D6" w:rsidRPr="008322D6">
          <w:rPr>
            <w:rStyle w:val="Hyperlink"/>
            <w:rFonts w:ascii="Arial" w:hAnsi="Arial" w:cs="Arial"/>
            <w:b/>
            <w:bCs/>
            <w:color w:val="005AAA"/>
            <w:sz w:val="18"/>
            <w:szCs w:val="18"/>
          </w:rPr>
          <w:t>National R.V., Inc. v. Foreman</w:t>
        </w:r>
      </w:hyperlink>
    </w:p>
    <w:p w14:paraId="3EE2145F"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34 </w:t>
      </w:r>
      <w:proofErr w:type="spellStart"/>
      <w:r w:rsidRPr="008322D6">
        <w:rPr>
          <w:rStyle w:val="doc-citation-string"/>
          <w:rFonts w:ascii="Arial" w:hAnsi="Arial" w:cs="Arial"/>
          <w:color w:val="212529"/>
          <w:sz w:val="18"/>
          <w:szCs w:val="18"/>
        </w:rPr>
        <w:t>Cal.App.4th</w:t>
      </w:r>
      <w:proofErr w:type="spellEnd"/>
      <w:r w:rsidRPr="008322D6">
        <w:rPr>
          <w:rStyle w:val="doc-citation-string"/>
          <w:rFonts w:ascii="Arial" w:hAnsi="Arial" w:cs="Arial"/>
          <w:color w:val="212529"/>
          <w:sz w:val="18"/>
          <w:szCs w:val="18"/>
        </w:rPr>
        <w:t xml:space="preserve"> 1072 (Cal. Ct. App. 1995)</w:t>
      </w:r>
      <w:r w:rsidRPr="008322D6">
        <w:rPr>
          <w:rStyle w:val="cite-count"/>
          <w:rFonts w:ascii="Arial" w:hAnsi="Arial" w:cs="Arial"/>
          <w:color w:val="212529"/>
          <w:sz w:val="18"/>
          <w:szCs w:val="18"/>
        </w:rPr>
        <w:t>   Cited 18 times</w:t>
      </w:r>
    </w:p>
    <w:p w14:paraId="02344F1E"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to the definition of motor vehicle contained in section 1793.22, subdivision (e)(2). Section 1793.2, subdivision (d)(1), the Act's replace-or-refund provision of general application, neither explicitly nor implicitly incorporates the motorhome coach exemption. </w:t>
      </w:r>
      <w:r w:rsidRPr="008322D6">
        <w:rPr>
          <w:rStyle w:val="Emphasis"/>
          <w:rFonts w:ascii="Arial" w:hAnsi="Arial" w:cs="Arial"/>
          <w:i w:val="0"/>
          <w:iCs w:val="0"/>
          <w:color w:val="212529"/>
          <w:sz w:val="18"/>
          <w:szCs w:val="18"/>
          <w:bdr w:val="none" w:sz="0" w:space="0" w:color="auto" w:frame="1"/>
          <w:shd w:val="clear" w:color="auto" w:fill="96CEFE"/>
        </w:rPr>
        <w:t>It simply covers all consumer goods other than new motor vehicles.</w:t>
      </w:r>
      <w:r w:rsidRPr="008322D6">
        <w:rPr>
          <w:rFonts w:ascii="Arial" w:hAnsi="Arial" w:cs="Arial"/>
          <w:color w:val="212529"/>
          <w:sz w:val="18"/>
          <w:szCs w:val="18"/>
        </w:rPr>
        <w:t> The result of National's proposed construction would be that motorhome coaches would be exempt from the replace-or-refund provisions of the Act — both the provision of general application and the specific provision for new motor vehicles. In other words, motorhome</w:t>
      </w:r>
    </w:p>
    <w:p w14:paraId="2BCBD3C5"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39" w:anchor="pa43" w:history="1">
        <w:r w:rsidR="008322D6" w:rsidRPr="008322D6">
          <w:rPr>
            <w:rStyle w:val="Hyperlink"/>
            <w:rFonts w:ascii="Arial" w:hAnsi="Arial" w:cs="Arial"/>
            <w:b/>
            <w:bCs/>
            <w:color w:val="005AAA"/>
            <w:sz w:val="18"/>
            <w:szCs w:val="18"/>
          </w:rPr>
          <w:t>Gray-Taylor, Inc. v. Tennessee</w:t>
        </w:r>
      </w:hyperlink>
    </w:p>
    <w:p w14:paraId="4587E3F1"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573 </w:t>
      </w:r>
      <w:proofErr w:type="spellStart"/>
      <w:r w:rsidRPr="008322D6">
        <w:rPr>
          <w:rStyle w:val="doc-citation-string"/>
          <w:rFonts w:ascii="Arial" w:hAnsi="Arial" w:cs="Arial"/>
          <w:color w:val="212529"/>
          <w:sz w:val="18"/>
          <w:szCs w:val="18"/>
        </w:rPr>
        <w:t>S.W.2d</w:t>
      </w:r>
      <w:proofErr w:type="spellEnd"/>
      <w:r w:rsidRPr="008322D6">
        <w:rPr>
          <w:rStyle w:val="doc-citation-string"/>
          <w:rFonts w:ascii="Arial" w:hAnsi="Arial" w:cs="Arial"/>
          <w:color w:val="212529"/>
          <w:sz w:val="18"/>
          <w:szCs w:val="18"/>
        </w:rPr>
        <w:t xml:space="preserve"> 859 (Tex. Civ. App. 1978)</w:t>
      </w:r>
      <w:r w:rsidRPr="008322D6">
        <w:rPr>
          <w:rStyle w:val="cite-count"/>
          <w:rFonts w:ascii="Arial" w:hAnsi="Arial" w:cs="Arial"/>
          <w:color w:val="212529"/>
          <w:sz w:val="18"/>
          <w:szCs w:val="18"/>
        </w:rPr>
        <w:t>   Cited 3 times</w:t>
      </w:r>
    </w:p>
    <w:p w14:paraId="094067F3"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 Consumer goods" are items bought or used primarily for personal, family or household use.</w:t>
      </w:r>
      <w:r w:rsidRPr="008322D6">
        <w:rPr>
          <w:rFonts w:ascii="Arial" w:hAnsi="Arial" w:cs="Arial"/>
          <w:color w:val="212529"/>
          <w:sz w:val="18"/>
          <w:szCs w:val="18"/>
        </w:rPr>
        <w:t> </w:t>
      </w:r>
      <w:proofErr w:type="spellStart"/>
      <w:r w:rsidRPr="008322D6">
        <w:rPr>
          <w:rFonts w:ascii="Arial" w:hAnsi="Arial" w:cs="Arial"/>
          <w:color w:val="212529"/>
          <w:sz w:val="18"/>
          <w:szCs w:val="18"/>
        </w:rPr>
        <w:t>Tex.Bus</w:t>
      </w:r>
      <w:proofErr w:type="spellEnd"/>
      <w:r w:rsidRPr="008322D6">
        <w:rPr>
          <w:rFonts w:ascii="Arial" w:hAnsi="Arial" w:cs="Arial"/>
          <w:color w:val="212529"/>
          <w:sz w:val="18"/>
          <w:szCs w:val="18"/>
        </w:rPr>
        <w:t xml:space="preserve">. Comm. Code Ann. § 9.109. In the appellant's eighth point of </w:t>
      </w:r>
      <w:proofErr w:type="gramStart"/>
      <w:r w:rsidRPr="008322D6">
        <w:rPr>
          <w:rFonts w:ascii="Arial" w:hAnsi="Arial" w:cs="Arial"/>
          <w:color w:val="212529"/>
          <w:sz w:val="18"/>
          <w:szCs w:val="18"/>
        </w:rPr>
        <w:t>error</w:t>
      </w:r>
      <w:proofErr w:type="gramEnd"/>
      <w:r w:rsidRPr="008322D6">
        <w:rPr>
          <w:rFonts w:ascii="Arial" w:hAnsi="Arial" w:cs="Arial"/>
          <w:color w:val="212529"/>
          <w:sz w:val="18"/>
          <w:szCs w:val="18"/>
        </w:rPr>
        <w:t xml:space="preserve"> it says the trial court erred in awarding a recovery to the plaintiff for the commercially unreasonable notice of sale because the automobile sold to the plaintiff was never disposed of after repossession by the appellant. We sustain this point.</w:t>
      </w:r>
    </w:p>
    <w:p w14:paraId="06E08F20"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0" w:anchor="pa21" w:history="1">
        <w:r w:rsidR="008322D6" w:rsidRPr="008322D6">
          <w:rPr>
            <w:rStyle w:val="Hyperlink"/>
            <w:rFonts w:ascii="Arial" w:hAnsi="Arial" w:cs="Arial"/>
            <w:b/>
            <w:bCs/>
            <w:color w:val="005AAA"/>
            <w:sz w:val="18"/>
            <w:szCs w:val="18"/>
          </w:rPr>
          <w:t>Collins Home Improvement, Inc. v. Goodwin</w:t>
        </w:r>
      </w:hyperlink>
    </w:p>
    <w:p w14:paraId="6FDF7ACA"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Case No. 98-CA-26-2 (Ohio Ct. App. Dec. 21, 1998)</w:t>
      </w:r>
    </w:p>
    <w:p w14:paraId="6B76921D"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case at bar. In Tamburs, the home improvement company completed home repairs and remodeling, including installing aluminum siding on a home residence. The Tamburs court also found aluminum siding is not a consumer good as defined in R.C. 1345.21(E). </w:t>
      </w:r>
      <w:r w:rsidRPr="008322D6">
        <w:rPr>
          <w:rStyle w:val="Emphasis"/>
          <w:rFonts w:ascii="Arial" w:hAnsi="Arial" w:cs="Arial"/>
          <w:i w:val="0"/>
          <w:iCs w:val="0"/>
          <w:color w:val="212529"/>
          <w:sz w:val="18"/>
          <w:szCs w:val="18"/>
          <w:bdr w:val="none" w:sz="0" w:space="0" w:color="auto" w:frame="1"/>
          <w:shd w:val="clear" w:color="auto" w:fill="96CEFE"/>
        </w:rPr>
        <w:t>That statute defines consumer goods and services as purchased for personal, family, or household purposes.</w:t>
      </w:r>
      <w:r w:rsidRPr="008322D6">
        <w:rPr>
          <w:rFonts w:ascii="Arial" w:hAnsi="Arial" w:cs="Arial"/>
          <w:color w:val="212529"/>
          <w:sz w:val="18"/>
          <w:szCs w:val="18"/>
        </w:rPr>
        <w:t xml:space="preserve"> The Lucas County Court of Appeals found a building material which becomes a fixture is not personal, family, or household goods. The court noted aluminum siding, cut to fit the contours of the </w:t>
      </w:r>
      <w:proofErr w:type="gramStart"/>
      <w:r w:rsidRPr="008322D6">
        <w:rPr>
          <w:rFonts w:ascii="Arial" w:hAnsi="Arial" w:cs="Arial"/>
          <w:color w:val="212529"/>
          <w:sz w:val="18"/>
          <w:szCs w:val="18"/>
        </w:rPr>
        <w:t>structure</w:t>
      </w:r>
      <w:proofErr w:type="gramEnd"/>
      <w:r w:rsidRPr="008322D6">
        <w:rPr>
          <w:rFonts w:ascii="Arial" w:hAnsi="Arial" w:cs="Arial"/>
          <w:color w:val="212529"/>
          <w:sz w:val="18"/>
          <w:szCs w:val="18"/>
        </w:rPr>
        <w:t xml:space="preserve"> and attached to the structure cannot be</w:t>
      </w:r>
    </w:p>
    <w:p w14:paraId="3ED050C1"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1" w:anchor="pa36" w:history="1">
        <w:r w:rsidR="008322D6" w:rsidRPr="008322D6">
          <w:rPr>
            <w:rStyle w:val="Hyperlink"/>
            <w:rFonts w:ascii="Arial" w:hAnsi="Arial" w:cs="Arial"/>
            <w:b/>
            <w:bCs/>
            <w:color w:val="005AAA"/>
            <w:sz w:val="18"/>
            <w:szCs w:val="18"/>
          </w:rPr>
          <w:t xml:space="preserve">Harmon v. </w:t>
        </w:r>
        <w:proofErr w:type="spellStart"/>
        <w:r w:rsidR="008322D6" w:rsidRPr="008322D6">
          <w:rPr>
            <w:rStyle w:val="Hyperlink"/>
            <w:rFonts w:ascii="Arial" w:hAnsi="Arial" w:cs="Arial"/>
            <w:b/>
            <w:bCs/>
            <w:color w:val="005AAA"/>
            <w:sz w:val="18"/>
            <w:szCs w:val="18"/>
          </w:rPr>
          <w:t>Bankunited</w:t>
        </w:r>
        <w:proofErr w:type="spellEnd"/>
      </w:hyperlink>
    </w:p>
    <w:p w14:paraId="58B6DD72"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CIVIL NO.: </w:t>
      </w:r>
      <w:proofErr w:type="spellStart"/>
      <w:r w:rsidRPr="008322D6">
        <w:rPr>
          <w:rStyle w:val="doc-citation-string"/>
          <w:rFonts w:ascii="Arial" w:hAnsi="Arial" w:cs="Arial"/>
          <w:color w:val="212529"/>
          <w:sz w:val="18"/>
          <w:szCs w:val="18"/>
        </w:rPr>
        <w:t>WDQ</w:t>
      </w:r>
      <w:proofErr w:type="spellEnd"/>
      <w:r w:rsidRPr="008322D6">
        <w:rPr>
          <w:rStyle w:val="doc-citation-string"/>
          <w:rFonts w:ascii="Arial" w:hAnsi="Arial" w:cs="Arial"/>
          <w:color w:val="212529"/>
          <w:sz w:val="18"/>
          <w:szCs w:val="18"/>
        </w:rPr>
        <w:t>-08-3456 (D. Md. Oct. 22, 2009)</w:t>
      </w:r>
      <w:r w:rsidRPr="008322D6">
        <w:rPr>
          <w:rStyle w:val="cite-count"/>
          <w:rFonts w:ascii="Arial" w:hAnsi="Arial" w:cs="Arial"/>
          <w:color w:val="212529"/>
          <w:sz w:val="18"/>
          <w:szCs w:val="18"/>
        </w:rPr>
        <w:t>   Cited 2 times</w:t>
      </w:r>
    </w:p>
    <w:p w14:paraId="7A5A3660"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"Consumer goods" include "credit, debts or obligations . . . which are primarily for personal, [or] household" use.</w:t>
      </w:r>
      <w:r w:rsidRPr="008322D6">
        <w:rPr>
          <w:rFonts w:ascii="Arial" w:hAnsi="Arial" w:cs="Arial"/>
          <w:color w:val="212529"/>
          <w:sz w:val="18"/>
          <w:szCs w:val="18"/>
        </w:rPr>
        <w:t> Md. Code Ann., Com. Law § 13-101(d). Under this definition, a loan agreement is a "consumer good."</w:t>
      </w:r>
    </w:p>
    <w:p w14:paraId="71E50A84"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2" w:anchor="pa88" w:history="1">
        <w:proofErr w:type="spellStart"/>
        <w:r w:rsidR="008322D6" w:rsidRPr="008322D6">
          <w:rPr>
            <w:rStyle w:val="Hyperlink"/>
            <w:rFonts w:ascii="Arial" w:hAnsi="Arial" w:cs="Arial"/>
            <w:b/>
            <w:bCs/>
            <w:color w:val="005AAA"/>
            <w:sz w:val="18"/>
            <w:szCs w:val="18"/>
          </w:rPr>
          <w:t>Muro</w:t>
        </w:r>
        <w:proofErr w:type="spellEnd"/>
        <w:r w:rsidR="008322D6" w:rsidRPr="008322D6">
          <w:rPr>
            <w:rStyle w:val="Hyperlink"/>
            <w:rFonts w:ascii="Arial" w:hAnsi="Arial" w:cs="Arial"/>
            <w:b/>
            <w:bCs/>
            <w:color w:val="005AAA"/>
            <w:sz w:val="18"/>
            <w:szCs w:val="18"/>
          </w:rPr>
          <w:t xml:space="preserve"> v. Hermanos Auto Wholesalers, Inc.</w:t>
        </w:r>
      </w:hyperlink>
    </w:p>
    <w:p w14:paraId="7AD15DB7"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514 F. Supp. </w:t>
      </w:r>
      <w:proofErr w:type="spellStart"/>
      <w:r w:rsidRPr="008322D6">
        <w:rPr>
          <w:rStyle w:val="doc-citation-string"/>
          <w:rFonts w:ascii="Arial" w:hAnsi="Arial" w:cs="Arial"/>
          <w:color w:val="212529"/>
          <w:sz w:val="18"/>
          <w:szCs w:val="18"/>
        </w:rPr>
        <w:t>2d</w:t>
      </w:r>
      <w:proofErr w:type="spellEnd"/>
      <w:r w:rsidRPr="008322D6">
        <w:rPr>
          <w:rStyle w:val="doc-citation-string"/>
          <w:rFonts w:ascii="Arial" w:hAnsi="Arial" w:cs="Arial"/>
          <w:color w:val="212529"/>
          <w:sz w:val="18"/>
          <w:szCs w:val="18"/>
        </w:rPr>
        <w:t xml:space="preserve"> 1343 (S.D. Fla. 2007)</w:t>
      </w:r>
      <w:r w:rsidRPr="008322D6">
        <w:rPr>
          <w:rStyle w:val="cite-count"/>
          <w:rFonts w:ascii="Arial" w:hAnsi="Arial" w:cs="Arial"/>
          <w:color w:val="212529"/>
          <w:sz w:val="18"/>
          <w:szCs w:val="18"/>
        </w:rPr>
        <w:t>   Cited 6 times</w:t>
      </w:r>
    </w:p>
    <w:p w14:paraId="4D0527BF"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Style w:val="Emphasis"/>
          <w:rFonts w:ascii="Arial" w:hAnsi="Arial" w:cs="Arial"/>
          <w:i w:val="0"/>
          <w:iCs w:val="0"/>
          <w:color w:val="212529"/>
          <w:sz w:val="18"/>
          <w:szCs w:val="18"/>
          <w:bdr w:val="none" w:sz="0" w:space="0" w:color="auto" w:frame="1"/>
          <w:shd w:val="clear" w:color="auto" w:fill="96CEFE"/>
        </w:rPr>
        <w:t>A consumer goods transaction means "a consumer transaction in which: (1) an individual incurs an obligation primarily for personal, family, or household purposes; and (2) a security interest in consumer goods secures the obligation."</w:t>
      </w:r>
      <w:r w:rsidRPr="008322D6">
        <w:rPr>
          <w:rFonts w:ascii="Arial" w:hAnsi="Arial" w:cs="Arial"/>
          <w:color w:val="212529"/>
          <w:sz w:val="18"/>
          <w:szCs w:val="18"/>
        </w:rPr>
        <w:t> § 679.614(x) Fla. Stat.</w:t>
      </w:r>
    </w:p>
    <w:p w14:paraId="59D2A460"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3" w:anchor="pa28" w:history="1">
        <w:r w:rsidR="008322D6" w:rsidRPr="008322D6">
          <w:rPr>
            <w:rStyle w:val="Hyperlink"/>
            <w:rFonts w:ascii="Arial" w:hAnsi="Arial" w:cs="Arial"/>
            <w:b/>
            <w:bCs/>
            <w:color w:val="005AAA"/>
            <w:sz w:val="18"/>
            <w:szCs w:val="18"/>
          </w:rPr>
          <w:t>Pet Food Experts, Inc. v. Alpha Nutrition, Inc.</w:t>
        </w:r>
      </w:hyperlink>
    </w:p>
    <w:p w14:paraId="00F8D67D"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C.A. No. KC-2015-1033 (R.I. Super. May. 10, 2016)</w:t>
      </w:r>
    </w:p>
    <w:p w14:paraId="65492431"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 xml:space="preserve">farm products, § </w:t>
      </w:r>
      <w:proofErr w:type="spellStart"/>
      <w:r w:rsidRPr="008322D6">
        <w:rPr>
          <w:rFonts w:ascii="Arial" w:hAnsi="Arial" w:cs="Arial"/>
          <w:color w:val="212529"/>
          <w:sz w:val="18"/>
          <w:szCs w:val="18"/>
        </w:rPr>
        <w:t>6A</w:t>
      </w:r>
      <w:proofErr w:type="spellEnd"/>
      <w:r w:rsidRPr="008322D6">
        <w:rPr>
          <w:rFonts w:ascii="Arial" w:hAnsi="Arial" w:cs="Arial"/>
          <w:color w:val="212529"/>
          <w:sz w:val="18"/>
          <w:szCs w:val="18"/>
        </w:rPr>
        <w:t xml:space="preserve">-9-102(a)(34); and inventory, § </w:t>
      </w:r>
      <w:proofErr w:type="spellStart"/>
      <w:r w:rsidRPr="008322D6">
        <w:rPr>
          <w:rFonts w:ascii="Arial" w:hAnsi="Arial" w:cs="Arial"/>
          <w:color w:val="212529"/>
          <w:sz w:val="18"/>
          <w:szCs w:val="18"/>
        </w:rPr>
        <w:t>6A</w:t>
      </w:r>
      <w:proofErr w:type="spellEnd"/>
      <w:r w:rsidRPr="008322D6">
        <w:rPr>
          <w:rFonts w:ascii="Arial" w:hAnsi="Arial" w:cs="Arial"/>
          <w:color w:val="212529"/>
          <w:sz w:val="18"/>
          <w:szCs w:val="18"/>
        </w:rPr>
        <w:t xml:space="preserve">-9-102(a)(48); among others. These terms may not be used to describe collateral that is a consumer good or consumer transaction. Sec. </w:t>
      </w:r>
      <w:proofErr w:type="spellStart"/>
      <w:r w:rsidRPr="008322D6">
        <w:rPr>
          <w:rFonts w:ascii="Arial" w:hAnsi="Arial" w:cs="Arial"/>
          <w:color w:val="212529"/>
          <w:sz w:val="18"/>
          <w:szCs w:val="18"/>
        </w:rPr>
        <w:t>6A</w:t>
      </w:r>
      <w:proofErr w:type="spellEnd"/>
      <w:r w:rsidRPr="008322D6">
        <w:rPr>
          <w:rFonts w:ascii="Arial" w:hAnsi="Arial" w:cs="Arial"/>
          <w:color w:val="212529"/>
          <w:sz w:val="18"/>
          <w:szCs w:val="18"/>
        </w:rPr>
        <w:t>-9-108(e)(2). </w:t>
      </w:r>
      <w:r w:rsidRPr="008322D6">
        <w:rPr>
          <w:rStyle w:val="Emphasis"/>
          <w:rFonts w:ascii="Arial" w:hAnsi="Arial" w:cs="Arial"/>
          <w:i w:val="0"/>
          <w:iCs w:val="0"/>
          <w:color w:val="212529"/>
          <w:sz w:val="18"/>
          <w:szCs w:val="18"/>
          <w:bdr w:val="none" w:sz="0" w:space="0" w:color="auto" w:frame="1"/>
          <w:shd w:val="clear" w:color="auto" w:fill="96CEFE"/>
        </w:rPr>
        <w:t>A consumer-goods transaction is one in which "(</w:t>
      </w:r>
      <w:proofErr w:type="spellStart"/>
      <w:r w:rsidRPr="008322D6">
        <w:rPr>
          <w:rStyle w:val="Emphasis"/>
          <w:rFonts w:ascii="Arial" w:hAnsi="Arial" w:cs="Arial"/>
          <w:i w:val="0"/>
          <w:iCs w:val="0"/>
          <w:color w:val="212529"/>
          <w:sz w:val="18"/>
          <w:szCs w:val="18"/>
          <w:bdr w:val="none" w:sz="0" w:space="0" w:color="auto" w:frame="1"/>
          <w:shd w:val="clear" w:color="auto" w:fill="96CEFE"/>
        </w:rPr>
        <w:t>i</w:t>
      </w:r>
      <w:proofErr w:type="spellEnd"/>
      <w:r w:rsidRPr="008322D6">
        <w:rPr>
          <w:rStyle w:val="Emphasis"/>
          <w:rFonts w:ascii="Arial" w:hAnsi="Arial" w:cs="Arial"/>
          <w:i w:val="0"/>
          <w:iCs w:val="0"/>
          <w:color w:val="212529"/>
          <w:sz w:val="18"/>
          <w:szCs w:val="18"/>
          <w:bdr w:val="none" w:sz="0" w:space="0" w:color="auto" w:frame="1"/>
          <w:shd w:val="clear" w:color="auto" w:fill="96CEFE"/>
        </w:rPr>
        <w:t>) [a]n individual incurs an obligation primarily for personal, family, or household purposes; and (ii) [a] security interest in consumer goods secures the obligation."</w:t>
      </w:r>
      <w:r w:rsidRPr="008322D6">
        <w:rPr>
          <w:rFonts w:ascii="Arial" w:hAnsi="Arial" w:cs="Arial"/>
          <w:color w:val="212529"/>
          <w:sz w:val="18"/>
          <w:szCs w:val="18"/>
        </w:rPr>
        <w:t xml:space="preserve"> Sec. </w:t>
      </w:r>
      <w:proofErr w:type="spellStart"/>
      <w:r w:rsidRPr="008322D6">
        <w:rPr>
          <w:rFonts w:ascii="Arial" w:hAnsi="Arial" w:cs="Arial"/>
          <w:color w:val="212529"/>
          <w:sz w:val="18"/>
          <w:szCs w:val="18"/>
        </w:rPr>
        <w:t>6A</w:t>
      </w:r>
      <w:proofErr w:type="spellEnd"/>
      <w:r w:rsidRPr="008322D6">
        <w:rPr>
          <w:rFonts w:ascii="Arial" w:hAnsi="Arial" w:cs="Arial"/>
          <w:color w:val="212529"/>
          <w:sz w:val="18"/>
          <w:szCs w:val="18"/>
        </w:rPr>
        <w:t xml:space="preserve">-9-102(a)(24). In the same vein, consumer goods are any "goods that are used or bought for use primarily for personal, family, or household purposes." Sec. </w:t>
      </w:r>
      <w:proofErr w:type="spellStart"/>
      <w:r w:rsidRPr="008322D6">
        <w:rPr>
          <w:rFonts w:ascii="Arial" w:hAnsi="Arial" w:cs="Arial"/>
          <w:color w:val="212529"/>
          <w:sz w:val="18"/>
          <w:szCs w:val="18"/>
        </w:rPr>
        <w:t>6A</w:t>
      </w:r>
      <w:proofErr w:type="spellEnd"/>
      <w:r w:rsidRPr="008322D6">
        <w:rPr>
          <w:rFonts w:ascii="Arial" w:hAnsi="Arial" w:cs="Arial"/>
          <w:color w:val="212529"/>
          <w:sz w:val="18"/>
          <w:szCs w:val="18"/>
        </w:rPr>
        <w:t>-9-102(a)(23)</w:t>
      </w:r>
    </w:p>
    <w:p w14:paraId="41FE6124"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4" w:anchor="pa77" w:history="1">
        <w:r w:rsidR="008322D6" w:rsidRPr="008322D6">
          <w:rPr>
            <w:rStyle w:val="Hyperlink"/>
            <w:rFonts w:ascii="Arial" w:hAnsi="Arial" w:cs="Arial"/>
            <w:b/>
            <w:bCs/>
            <w:color w:val="005AAA"/>
            <w:sz w:val="18"/>
            <w:szCs w:val="18"/>
          </w:rPr>
          <w:t>Park City Services, Inc. v. Ford Motor Co., Inc.</w:t>
        </w:r>
      </w:hyperlink>
    </w:p>
    <w:p w14:paraId="56E17240"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144 </w:t>
      </w:r>
      <w:proofErr w:type="spellStart"/>
      <w:r w:rsidRPr="008322D6">
        <w:rPr>
          <w:rStyle w:val="doc-citation-string"/>
          <w:rFonts w:ascii="Arial" w:hAnsi="Arial" w:cs="Arial"/>
          <w:color w:val="212529"/>
          <w:sz w:val="18"/>
          <w:szCs w:val="18"/>
        </w:rPr>
        <w:t>Cal.App.4th</w:t>
      </w:r>
      <w:proofErr w:type="spellEnd"/>
      <w:r w:rsidRPr="008322D6">
        <w:rPr>
          <w:rStyle w:val="doc-citation-string"/>
          <w:rFonts w:ascii="Arial" w:hAnsi="Arial" w:cs="Arial"/>
          <w:color w:val="212529"/>
          <w:sz w:val="18"/>
          <w:szCs w:val="18"/>
        </w:rPr>
        <w:t xml:space="preserve"> 295 (Cal. Ct. App. 2006)</w:t>
      </w:r>
      <w:r w:rsidRPr="008322D6">
        <w:rPr>
          <w:rStyle w:val="cite-count"/>
          <w:rFonts w:ascii="Arial" w:hAnsi="Arial" w:cs="Arial"/>
          <w:color w:val="212529"/>
          <w:sz w:val="18"/>
          <w:szCs w:val="18"/>
        </w:rPr>
        <w:t>   Cited 20 times</w:t>
      </w:r>
    </w:p>
    <w:p w14:paraId="21E8E8BA"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the Legislature sought to bring about this essentially substantive change simply by amending a single definition; it failed to make other seemingly necessary changes. </w:t>
      </w:r>
      <w:r w:rsidRPr="008322D6">
        <w:rPr>
          <w:rStyle w:val="Emphasis"/>
          <w:rFonts w:ascii="Arial" w:hAnsi="Arial" w:cs="Arial"/>
          <w:i w:val="0"/>
          <w:iCs w:val="0"/>
          <w:color w:val="212529"/>
          <w:sz w:val="18"/>
          <w:szCs w:val="18"/>
          <w:bdr w:val="none" w:sz="0" w:space="0" w:color="auto" w:frame="1"/>
          <w:shd w:val="clear" w:color="auto" w:fill="96CEFE"/>
        </w:rPr>
        <w:t>For example, "buyer" is still defined, in part, as an "individual who buys consumer goods</w:t>
      </w:r>
      <w:proofErr w:type="gramStart"/>
      <w:r w:rsidRPr="008322D6">
        <w:rPr>
          <w:rStyle w:val="Emphasis"/>
          <w:rFonts w:ascii="Arial" w:hAnsi="Arial" w:cs="Arial"/>
          <w:i w:val="0"/>
          <w:iCs w:val="0"/>
          <w:color w:val="212529"/>
          <w:sz w:val="18"/>
          <w:szCs w:val="18"/>
          <w:bdr w:val="none" w:sz="0" w:space="0" w:color="auto" w:frame="1"/>
          <w:shd w:val="clear" w:color="auto" w:fill="96CEFE"/>
        </w:rPr>
        <w:t>. . . .</w:t>
      </w:r>
      <w:proofErr w:type="gramEnd"/>
      <w:r w:rsidRPr="008322D6">
        <w:rPr>
          <w:rStyle w:val="Emphasis"/>
          <w:rFonts w:ascii="Arial" w:hAnsi="Arial" w:cs="Arial"/>
          <w:i w:val="0"/>
          <w:iCs w:val="0"/>
          <w:color w:val="212529"/>
          <w:sz w:val="18"/>
          <w:szCs w:val="18"/>
          <w:bdr w:val="none" w:sz="0" w:space="0" w:color="auto" w:frame="1"/>
          <w:shd w:val="clear" w:color="auto" w:fill="96CEFE"/>
        </w:rPr>
        <w:t>" (Civ. Code, § 1791, subd. (b).) Consumer goods are still defined as goods purchased or leased "primarily for personal, family, or household purposes</w:t>
      </w:r>
      <w:proofErr w:type="gramStart"/>
      <w:r w:rsidRPr="008322D6">
        <w:rPr>
          <w:rStyle w:val="Emphasis"/>
          <w:rFonts w:ascii="Arial" w:hAnsi="Arial" w:cs="Arial"/>
          <w:i w:val="0"/>
          <w:iCs w:val="0"/>
          <w:color w:val="212529"/>
          <w:sz w:val="18"/>
          <w:szCs w:val="18"/>
          <w:bdr w:val="none" w:sz="0" w:space="0" w:color="auto" w:frame="1"/>
          <w:shd w:val="clear" w:color="auto" w:fill="96CEFE"/>
        </w:rPr>
        <w:t>.</w:t>
      </w:r>
      <w:r w:rsidRPr="008322D6">
        <w:rPr>
          <w:rFonts w:ascii="Arial" w:hAnsi="Arial" w:cs="Arial"/>
          <w:color w:val="212529"/>
          <w:sz w:val="18"/>
          <w:szCs w:val="18"/>
        </w:rPr>
        <w:t> . . .</w:t>
      </w:r>
      <w:proofErr w:type="gramEnd"/>
      <w:r w:rsidRPr="008322D6">
        <w:rPr>
          <w:rFonts w:ascii="Arial" w:hAnsi="Arial" w:cs="Arial"/>
          <w:color w:val="212529"/>
          <w:sz w:val="18"/>
          <w:szCs w:val="18"/>
        </w:rPr>
        <w:t>" (Civ. Code, § 1791, subd. (a).) And it is still only a "buyer" (or a lessee of "consumer goods") who has rights and remedies under the Act. (See Civ. Code, §§ 1790.1,</w:t>
      </w:r>
    </w:p>
    <w:p w14:paraId="7F34FB7D"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5" w:anchor="pa27" w:history="1">
        <w:r w:rsidR="008322D6" w:rsidRPr="008322D6">
          <w:rPr>
            <w:rStyle w:val="Hyperlink"/>
            <w:rFonts w:ascii="Arial" w:hAnsi="Arial" w:cs="Arial"/>
            <w:b/>
            <w:bCs/>
            <w:color w:val="005AAA"/>
            <w:sz w:val="18"/>
            <w:szCs w:val="18"/>
          </w:rPr>
          <w:t>El Paso Development Co. v. Berryman</w:t>
        </w:r>
      </w:hyperlink>
    </w:p>
    <w:p w14:paraId="2EA0D509"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 xml:space="preserve">729 </w:t>
      </w:r>
      <w:proofErr w:type="spellStart"/>
      <w:r w:rsidRPr="008322D6">
        <w:rPr>
          <w:rStyle w:val="doc-citation-string"/>
          <w:rFonts w:ascii="Arial" w:hAnsi="Arial" w:cs="Arial"/>
          <w:color w:val="212529"/>
          <w:sz w:val="18"/>
          <w:szCs w:val="18"/>
        </w:rPr>
        <w:t>S.W.2d</w:t>
      </w:r>
      <w:proofErr w:type="spellEnd"/>
      <w:r w:rsidRPr="008322D6">
        <w:rPr>
          <w:rStyle w:val="doc-citation-string"/>
          <w:rFonts w:ascii="Arial" w:hAnsi="Arial" w:cs="Arial"/>
          <w:color w:val="212529"/>
          <w:sz w:val="18"/>
          <w:szCs w:val="18"/>
        </w:rPr>
        <w:t xml:space="preserve"> 883 (Tex. App. 1987)</w:t>
      </w:r>
      <w:r w:rsidRPr="008322D6">
        <w:rPr>
          <w:rStyle w:val="cite-count"/>
          <w:rFonts w:ascii="Arial" w:hAnsi="Arial" w:cs="Arial"/>
          <w:color w:val="212529"/>
          <w:sz w:val="18"/>
          <w:szCs w:val="18"/>
        </w:rPr>
        <w:t>   Cited 23 times</w:t>
      </w:r>
    </w:p>
    <w:p w14:paraId="6B198007"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 xml:space="preserve">Harvester Co., 624 </w:t>
      </w:r>
      <w:proofErr w:type="spellStart"/>
      <w:r w:rsidRPr="008322D6">
        <w:rPr>
          <w:rFonts w:ascii="Arial" w:hAnsi="Arial" w:cs="Arial"/>
          <w:color w:val="212529"/>
          <w:sz w:val="18"/>
          <w:szCs w:val="18"/>
        </w:rPr>
        <w:t>S.W.2d</w:t>
      </w:r>
      <w:proofErr w:type="spellEnd"/>
      <w:r w:rsidRPr="008322D6">
        <w:rPr>
          <w:rFonts w:ascii="Arial" w:hAnsi="Arial" w:cs="Arial"/>
          <w:color w:val="212529"/>
          <w:sz w:val="18"/>
          <w:szCs w:val="18"/>
        </w:rPr>
        <w:t xml:space="preserve"> at 251; </w:t>
      </w:r>
      <w:proofErr w:type="spellStart"/>
      <w:r w:rsidRPr="008322D6">
        <w:rPr>
          <w:rFonts w:ascii="Arial" w:hAnsi="Arial" w:cs="Arial"/>
          <w:color w:val="212529"/>
          <w:sz w:val="18"/>
          <w:szCs w:val="18"/>
        </w:rPr>
        <w:t>Rotello</w:t>
      </w:r>
      <w:proofErr w:type="spellEnd"/>
      <w:r w:rsidRPr="008322D6">
        <w:rPr>
          <w:rFonts w:ascii="Arial" w:hAnsi="Arial" w:cs="Arial"/>
          <w:color w:val="212529"/>
          <w:sz w:val="18"/>
          <w:szCs w:val="18"/>
        </w:rPr>
        <w:t xml:space="preserve"> v. Twin City International, Inc., 616 </w:t>
      </w:r>
      <w:proofErr w:type="spellStart"/>
      <w:r w:rsidRPr="008322D6">
        <w:rPr>
          <w:rFonts w:ascii="Arial" w:hAnsi="Arial" w:cs="Arial"/>
          <w:color w:val="212529"/>
          <w:sz w:val="18"/>
          <w:szCs w:val="18"/>
        </w:rPr>
        <w:t>S.W.2d</w:t>
      </w:r>
      <w:proofErr w:type="spellEnd"/>
      <w:r w:rsidRPr="008322D6">
        <w:rPr>
          <w:rFonts w:ascii="Arial" w:hAnsi="Arial" w:cs="Arial"/>
          <w:color w:val="212529"/>
          <w:sz w:val="18"/>
          <w:szCs w:val="18"/>
        </w:rPr>
        <w:t xml:space="preserve"> at 319. Appellee brought his usury claim under the general usury law, Subtitle 1 of Article 5069-1.06(2). Time price differentials are only regulated or limited under Subtitle 2 of Article 5069. </w:t>
      </w:r>
      <w:r w:rsidRPr="008322D6">
        <w:rPr>
          <w:rStyle w:val="Emphasis"/>
          <w:rFonts w:ascii="Arial" w:hAnsi="Arial" w:cs="Arial"/>
          <w:i w:val="0"/>
          <w:iCs w:val="0"/>
          <w:color w:val="212529"/>
          <w:sz w:val="18"/>
          <w:szCs w:val="18"/>
          <w:bdr w:val="none" w:sz="0" w:space="0" w:color="auto" w:frame="1"/>
          <w:shd w:val="clear" w:color="auto" w:fill="96CEFE"/>
        </w:rPr>
        <w:t>This applies only to the sale of manufactured homes, motor vehicles and consumer goods.</w:t>
      </w:r>
      <w:r w:rsidRPr="008322D6">
        <w:rPr>
          <w:rFonts w:ascii="Arial" w:hAnsi="Arial" w:cs="Arial"/>
          <w:color w:val="212529"/>
          <w:sz w:val="18"/>
          <w:szCs w:val="18"/>
        </w:rPr>
        <w:t> </w:t>
      </w:r>
      <w:proofErr w:type="spellStart"/>
      <w:r w:rsidRPr="008322D6">
        <w:rPr>
          <w:rFonts w:ascii="Arial" w:hAnsi="Arial" w:cs="Arial"/>
          <w:color w:val="212529"/>
          <w:sz w:val="18"/>
          <w:szCs w:val="18"/>
        </w:rPr>
        <w:t>Rotello</w:t>
      </w:r>
      <w:proofErr w:type="spellEnd"/>
      <w:r w:rsidRPr="008322D6">
        <w:rPr>
          <w:rFonts w:ascii="Arial" w:hAnsi="Arial" w:cs="Arial"/>
          <w:color w:val="212529"/>
          <w:sz w:val="18"/>
          <w:szCs w:val="18"/>
        </w:rPr>
        <w:t xml:space="preserve">, 624 </w:t>
      </w:r>
      <w:proofErr w:type="spellStart"/>
      <w:r w:rsidRPr="008322D6">
        <w:rPr>
          <w:rFonts w:ascii="Arial" w:hAnsi="Arial" w:cs="Arial"/>
          <w:color w:val="212529"/>
          <w:sz w:val="18"/>
          <w:szCs w:val="18"/>
        </w:rPr>
        <w:t>S.W.2d</w:t>
      </w:r>
      <w:proofErr w:type="spellEnd"/>
      <w:r w:rsidRPr="008322D6">
        <w:rPr>
          <w:rFonts w:ascii="Arial" w:hAnsi="Arial" w:cs="Arial"/>
          <w:color w:val="212529"/>
          <w:sz w:val="18"/>
          <w:szCs w:val="18"/>
        </w:rPr>
        <w:t xml:space="preserve"> at 251. Conceivably, a time </w:t>
      </w:r>
      <w:r w:rsidRPr="008322D6">
        <w:rPr>
          <w:rFonts w:ascii="Arial" w:hAnsi="Arial" w:cs="Arial"/>
          <w:color w:val="212529"/>
          <w:sz w:val="18"/>
          <w:szCs w:val="18"/>
        </w:rPr>
        <w:lastRenderedPageBreak/>
        <w:t xml:space="preserve">price differential falling under Subtitle 1 is not limited either in amount or by the type of goods sold. It is not necessary for us to decide this question </w:t>
      </w:r>
      <w:proofErr w:type="gramStart"/>
      <w:r w:rsidRPr="008322D6">
        <w:rPr>
          <w:rFonts w:ascii="Arial" w:hAnsi="Arial" w:cs="Arial"/>
          <w:color w:val="212529"/>
          <w:sz w:val="18"/>
          <w:szCs w:val="18"/>
        </w:rPr>
        <w:t>at this time</w:t>
      </w:r>
      <w:proofErr w:type="gramEnd"/>
    </w:p>
    <w:p w14:paraId="4C516A81" w14:textId="77777777" w:rsidR="008322D6" w:rsidRPr="008322D6" w:rsidRDefault="00360D95" w:rsidP="008322D6">
      <w:pPr>
        <w:pStyle w:val="Heading4"/>
        <w:numPr>
          <w:ilvl w:val="0"/>
          <w:numId w:val="1"/>
        </w:numPr>
        <w:shd w:val="clear" w:color="auto" w:fill="FFFFFF"/>
        <w:spacing w:before="0"/>
        <w:rPr>
          <w:rFonts w:ascii="Arial" w:hAnsi="Arial" w:cs="Arial"/>
          <w:color w:val="212529"/>
          <w:sz w:val="18"/>
          <w:szCs w:val="18"/>
        </w:rPr>
      </w:pPr>
      <w:hyperlink r:id="rId46" w:anchor="pa16" w:history="1">
        <w:r w:rsidR="008322D6" w:rsidRPr="008322D6">
          <w:rPr>
            <w:rStyle w:val="Hyperlink"/>
            <w:rFonts w:ascii="Arial" w:hAnsi="Arial" w:cs="Arial"/>
            <w:b/>
            <w:bCs/>
            <w:color w:val="005AAA"/>
            <w:sz w:val="18"/>
            <w:szCs w:val="18"/>
          </w:rPr>
          <w:t xml:space="preserve">Kimura v. </w:t>
        </w:r>
        <w:proofErr w:type="spellStart"/>
        <w:r w:rsidR="008322D6" w:rsidRPr="008322D6">
          <w:rPr>
            <w:rStyle w:val="Hyperlink"/>
            <w:rFonts w:ascii="Arial" w:hAnsi="Arial" w:cs="Arial"/>
            <w:b/>
            <w:bCs/>
            <w:color w:val="005AAA"/>
            <w:sz w:val="18"/>
            <w:szCs w:val="18"/>
          </w:rPr>
          <w:t>Wauford</w:t>
        </w:r>
        <w:proofErr w:type="spellEnd"/>
      </w:hyperlink>
    </w:p>
    <w:p w14:paraId="6A6FA84F" w14:textId="77777777" w:rsidR="008322D6" w:rsidRPr="008322D6" w:rsidRDefault="008322D6" w:rsidP="008322D6">
      <w:pPr>
        <w:pStyle w:val="mb-4"/>
        <w:shd w:val="clear" w:color="auto" w:fill="FFFFFF"/>
        <w:spacing w:before="0" w:after="0"/>
        <w:ind w:left="720"/>
        <w:rPr>
          <w:rFonts w:ascii="Arial" w:hAnsi="Arial" w:cs="Arial"/>
          <w:color w:val="212529"/>
          <w:sz w:val="18"/>
          <w:szCs w:val="18"/>
        </w:rPr>
      </w:pPr>
      <w:r w:rsidRPr="008322D6">
        <w:rPr>
          <w:rStyle w:val="doc-citation-string"/>
          <w:rFonts w:ascii="Arial" w:hAnsi="Arial" w:cs="Arial"/>
          <w:color w:val="212529"/>
          <w:sz w:val="18"/>
          <w:szCs w:val="18"/>
        </w:rPr>
        <w:t>104 N.M. 3 (N.M. 1986)</w:t>
      </w:r>
      <w:r w:rsidRPr="008322D6">
        <w:rPr>
          <w:rStyle w:val="cite-count"/>
          <w:rFonts w:ascii="Arial" w:hAnsi="Arial" w:cs="Arial"/>
          <w:color w:val="212529"/>
          <w:sz w:val="18"/>
          <w:szCs w:val="18"/>
        </w:rPr>
        <w:t>   Cited 10 times</w:t>
      </w:r>
    </w:p>
    <w:p w14:paraId="5898C98C" w14:textId="77777777" w:rsidR="008322D6" w:rsidRPr="008322D6" w:rsidRDefault="008322D6" w:rsidP="008322D6">
      <w:pPr>
        <w:pStyle w:val="result-highlightable"/>
        <w:shd w:val="clear" w:color="auto" w:fill="FFFFFF"/>
        <w:spacing w:before="0" w:beforeAutospacing="0"/>
        <w:ind w:left="720"/>
        <w:rPr>
          <w:rFonts w:ascii="Arial" w:hAnsi="Arial" w:cs="Arial"/>
          <w:color w:val="212529"/>
          <w:sz w:val="18"/>
          <w:szCs w:val="18"/>
        </w:rPr>
      </w:pPr>
      <w:r w:rsidRPr="008322D6">
        <w:rPr>
          <w:rFonts w:ascii="Arial" w:hAnsi="Arial" w:cs="Arial"/>
          <w:color w:val="212529"/>
          <w:sz w:val="18"/>
          <w:szCs w:val="18"/>
        </w:rPr>
        <w:t>found that the defendant only made three payments on the equipment and six payments on the leasehold. The total amount paid by the defendant was $4,764, which falls short of the sixty percent required by subsection (1). </w:t>
      </w:r>
      <w:r w:rsidRPr="008322D6">
        <w:rPr>
          <w:rStyle w:val="Emphasis"/>
          <w:rFonts w:ascii="Arial" w:hAnsi="Arial" w:cs="Arial"/>
          <w:i w:val="0"/>
          <w:iCs w:val="0"/>
          <w:color w:val="212529"/>
          <w:sz w:val="18"/>
          <w:szCs w:val="18"/>
          <w:bdr w:val="none" w:sz="0" w:space="0" w:color="auto" w:frame="1"/>
          <w:shd w:val="clear" w:color="auto" w:fill="96CEFE"/>
        </w:rPr>
        <w:t>Furthermore, this subsection refers to consumer goods, the collateral involved here is not consumer goods but equipment and a building used for business purposes.</w:t>
      </w:r>
      <w:r w:rsidRPr="008322D6">
        <w:rPr>
          <w:rFonts w:ascii="Arial" w:hAnsi="Arial" w:cs="Arial"/>
          <w:color w:val="212529"/>
          <w:sz w:val="18"/>
          <w:szCs w:val="18"/>
        </w:rPr>
        <w:t> Subsection (2) of Section 55-9-505 states: "In any other case involving consumer goods or any other collateral a secured party in possession may, after default, propose to retain the collateral in satisfaction of the…</w:t>
      </w:r>
    </w:p>
    <w:p w14:paraId="7878DA72" w14:textId="77777777" w:rsidR="008322D6" w:rsidRPr="008322D6" w:rsidRDefault="008322D6" w:rsidP="008322D6"/>
    <w:sectPr w:rsidR="008322D6" w:rsidRPr="008322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814C" w14:textId="77777777" w:rsidR="00360D95" w:rsidRDefault="00360D95" w:rsidP="0037528B">
      <w:pPr>
        <w:spacing w:after="0" w:line="240" w:lineRule="auto"/>
      </w:pPr>
      <w:r>
        <w:separator/>
      </w:r>
    </w:p>
  </w:endnote>
  <w:endnote w:type="continuationSeparator" w:id="0">
    <w:p w14:paraId="310BC0EE" w14:textId="77777777" w:rsidR="00360D95" w:rsidRDefault="00360D95" w:rsidP="0037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EDE0" w14:textId="77777777" w:rsidR="00360D95" w:rsidRDefault="00360D95" w:rsidP="0037528B">
      <w:pPr>
        <w:spacing w:after="0" w:line="240" w:lineRule="auto"/>
      </w:pPr>
      <w:r>
        <w:separator/>
      </w:r>
    </w:p>
  </w:footnote>
  <w:footnote w:type="continuationSeparator" w:id="0">
    <w:p w14:paraId="4C90312D" w14:textId="77777777" w:rsidR="00360D95" w:rsidRDefault="00360D95" w:rsidP="00375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6C7B"/>
    <w:multiLevelType w:val="multilevel"/>
    <w:tmpl w:val="094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6622ED-C824-4DF0-95FF-34AD012639A8}"/>
    <w:docVar w:name="dgnword-eventsink" w:val="1872311682000"/>
  </w:docVars>
  <w:rsids>
    <w:rsidRoot w:val="00E54ACA"/>
    <w:rsid w:val="00000851"/>
    <w:rsid w:val="000E0D06"/>
    <w:rsid w:val="00360D95"/>
    <w:rsid w:val="0037528B"/>
    <w:rsid w:val="003966CC"/>
    <w:rsid w:val="004D7BE1"/>
    <w:rsid w:val="0060349D"/>
    <w:rsid w:val="0063488B"/>
    <w:rsid w:val="00793CB3"/>
    <w:rsid w:val="008322D6"/>
    <w:rsid w:val="008E5C97"/>
    <w:rsid w:val="009B6A3F"/>
    <w:rsid w:val="00AD1BE9"/>
    <w:rsid w:val="00B86F56"/>
    <w:rsid w:val="00C07EF7"/>
    <w:rsid w:val="00C518BF"/>
    <w:rsid w:val="00CE35BC"/>
    <w:rsid w:val="00E54ACA"/>
    <w:rsid w:val="00EE6693"/>
    <w:rsid w:val="00F0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85E0"/>
  <w15:chartTrackingRefBased/>
  <w15:docId w15:val="{5DB6034E-F0BD-4926-BC59-2055D59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6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2D6"/>
    <w:pPr>
      <w:keepNext/>
      <w:outlineLvl w:val="1"/>
    </w:pPr>
    <w:rPr>
      <w:b/>
      <w:bCs/>
    </w:rPr>
  </w:style>
  <w:style w:type="paragraph" w:styleId="Heading3">
    <w:name w:val="heading 3"/>
    <w:basedOn w:val="Normal"/>
    <w:next w:val="Normal"/>
    <w:link w:val="Heading3Char"/>
    <w:uiPriority w:val="9"/>
    <w:unhideWhenUsed/>
    <w:qFormat/>
    <w:rsid w:val="00C518BF"/>
    <w:pPr>
      <w:keepNext/>
      <w:outlineLvl w:val="2"/>
    </w:pPr>
    <w:rPr>
      <w:b/>
      <w:bCs/>
      <w:color w:val="FF0000"/>
    </w:rPr>
  </w:style>
  <w:style w:type="paragraph" w:styleId="Heading4">
    <w:name w:val="heading 4"/>
    <w:basedOn w:val="Normal"/>
    <w:next w:val="Normal"/>
    <w:link w:val="Heading4Char"/>
    <w:uiPriority w:val="9"/>
    <w:semiHidden/>
    <w:unhideWhenUsed/>
    <w:qFormat/>
    <w:rsid w:val="003966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CC"/>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966C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966CC"/>
    <w:rPr>
      <w:color w:val="0000FF"/>
      <w:u w:val="single"/>
    </w:rPr>
  </w:style>
  <w:style w:type="character" w:customStyle="1" w:styleId="doc-citation-string">
    <w:name w:val="doc-citation-string"/>
    <w:basedOn w:val="DefaultParagraphFont"/>
    <w:rsid w:val="003966CC"/>
  </w:style>
  <w:style w:type="paragraph" w:customStyle="1" w:styleId="result-highlightable">
    <w:name w:val="result-highlightable"/>
    <w:basedOn w:val="Normal"/>
    <w:rsid w:val="003966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66CC"/>
    <w:rPr>
      <w:i/>
      <w:iCs/>
    </w:rPr>
  </w:style>
  <w:style w:type="character" w:customStyle="1" w:styleId="cite-count">
    <w:name w:val="cite-count"/>
    <w:basedOn w:val="DefaultParagraphFont"/>
    <w:rsid w:val="003966CC"/>
  </w:style>
  <w:style w:type="character" w:customStyle="1" w:styleId="Heading2Char">
    <w:name w:val="Heading 2 Char"/>
    <w:basedOn w:val="DefaultParagraphFont"/>
    <w:link w:val="Heading2"/>
    <w:uiPriority w:val="9"/>
    <w:rsid w:val="008322D6"/>
    <w:rPr>
      <w:b/>
      <w:bCs/>
    </w:rPr>
  </w:style>
  <w:style w:type="paragraph" w:customStyle="1" w:styleId="mb-4">
    <w:name w:val="mb-4"/>
    <w:basedOn w:val="Normal"/>
    <w:rsid w:val="008322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28B"/>
  </w:style>
  <w:style w:type="paragraph" w:styleId="Footer">
    <w:name w:val="footer"/>
    <w:basedOn w:val="Normal"/>
    <w:link w:val="FooterChar"/>
    <w:uiPriority w:val="99"/>
    <w:unhideWhenUsed/>
    <w:rsid w:val="0037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28B"/>
  </w:style>
  <w:style w:type="character" w:customStyle="1" w:styleId="Heading3Char">
    <w:name w:val="Heading 3 Char"/>
    <w:basedOn w:val="DefaultParagraphFont"/>
    <w:link w:val="Heading3"/>
    <w:uiPriority w:val="9"/>
    <w:rsid w:val="00C518BF"/>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7611">
      <w:bodyDiv w:val="1"/>
      <w:marLeft w:val="0"/>
      <w:marRight w:val="0"/>
      <w:marTop w:val="0"/>
      <w:marBottom w:val="0"/>
      <w:divBdr>
        <w:top w:val="none" w:sz="0" w:space="0" w:color="auto"/>
        <w:left w:val="none" w:sz="0" w:space="0" w:color="auto"/>
        <w:bottom w:val="none" w:sz="0" w:space="0" w:color="auto"/>
        <w:right w:val="none" w:sz="0" w:space="0" w:color="auto"/>
      </w:divBdr>
      <w:divsChild>
        <w:div w:id="1713532623">
          <w:marLeft w:val="0"/>
          <w:marRight w:val="0"/>
          <w:marTop w:val="0"/>
          <w:marBottom w:val="0"/>
          <w:divBdr>
            <w:top w:val="none" w:sz="0" w:space="0" w:color="auto"/>
            <w:left w:val="none" w:sz="0" w:space="0" w:color="auto"/>
            <w:bottom w:val="none" w:sz="0" w:space="0" w:color="auto"/>
            <w:right w:val="none" w:sz="0" w:space="0" w:color="auto"/>
          </w:divBdr>
        </w:div>
        <w:div w:id="895315238">
          <w:marLeft w:val="0"/>
          <w:marRight w:val="0"/>
          <w:marTop w:val="0"/>
          <w:marBottom w:val="0"/>
          <w:divBdr>
            <w:top w:val="none" w:sz="0" w:space="0" w:color="auto"/>
            <w:left w:val="none" w:sz="0" w:space="0" w:color="auto"/>
            <w:bottom w:val="none" w:sz="0" w:space="0" w:color="auto"/>
            <w:right w:val="none" w:sz="0" w:space="0" w:color="auto"/>
          </w:divBdr>
        </w:div>
        <w:div w:id="619147235">
          <w:marLeft w:val="0"/>
          <w:marRight w:val="0"/>
          <w:marTop w:val="0"/>
          <w:marBottom w:val="0"/>
          <w:divBdr>
            <w:top w:val="none" w:sz="0" w:space="0" w:color="auto"/>
            <w:left w:val="none" w:sz="0" w:space="0" w:color="auto"/>
            <w:bottom w:val="none" w:sz="0" w:space="0" w:color="auto"/>
            <w:right w:val="none" w:sz="0" w:space="0" w:color="auto"/>
          </w:divBdr>
        </w:div>
        <w:div w:id="1987317877">
          <w:marLeft w:val="0"/>
          <w:marRight w:val="0"/>
          <w:marTop w:val="0"/>
          <w:marBottom w:val="0"/>
          <w:divBdr>
            <w:top w:val="none" w:sz="0" w:space="0" w:color="auto"/>
            <w:left w:val="none" w:sz="0" w:space="0" w:color="auto"/>
            <w:bottom w:val="none" w:sz="0" w:space="0" w:color="auto"/>
            <w:right w:val="none" w:sz="0" w:space="0" w:color="auto"/>
          </w:divBdr>
        </w:div>
        <w:div w:id="725180470">
          <w:marLeft w:val="0"/>
          <w:marRight w:val="0"/>
          <w:marTop w:val="0"/>
          <w:marBottom w:val="0"/>
          <w:divBdr>
            <w:top w:val="none" w:sz="0" w:space="0" w:color="auto"/>
            <w:left w:val="none" w:sz="0" w:space="0" w:color="auto"/>
            <w:bottom w:val="none" w:sz="0" w:space="0" w:color="auto"/>
            <w:right w:val="none" w:sz="0" w:space="0" w:color="auto"/>
          </w:divBdr>
        </w:div>
        <w:div w:id="575827545">
          <w:marLeft w:val="0"/>
          <w:marRight w:val="0"/>
          <w:marTop w:val="0"/>
          <w:marBottom w:val="0"/>
          <w:divBdr>
            <w:top w:val="none" w:sz="0" w:space="0" w:color="auto"/>
            <w:left w:val="none" w:sz="0" w:space="0" w:color="auto"/>
            <w:bottom w:val="none" w:sz="0" w:space="0" w:color="auto"/>
            <w:right w:val="none" w:sz="0" w:space="0" w:color="auto"/>
          </w:divBdr>
        </w:div>
        <w:div w:id="1823355099">
          <w:marLeft w:val="0"/>
          <w:marRight w:val="0"/>
          <w:marTop w:val="0"/>
          <w:marBottom w:val="0"/>
          <w:divBdr>
            <w:top w:val="none" w:sz="0" w:space="0" w:color="auto"/>
            <w:left w:val="none" w:sz="0" w:space="0" w:color="auto"/>
            <w:bottom w:val="none" w:sz="0" w:space="0" w:color="auto"/>
            <w:right w:val="none" w:sz="0" w:space="0" w:color="auto"/>
          </w:divBdr>
        </w:div>
        <w:div w:id="1721903225">
          <w:marLeft w:val="0"/>
          <w:marRight w:val="0"/>
          <w:marTop w:val="0"/>
          <w:marBottom w:val="0"/>
          <w:divBdr>
            <w:top w:val="none" w:sz="0" w:space="0" w:color="auto"/>
            <w:left w:val="none" w:sz="0" w:space="0" w:color="auto"/>
            <w:bottom w:val="none" w:sz="0" w:space="0" w:color="auto"/>
            <w:right w:val="none" w:sz="0" w:space="0" w:color="auto"/>
          </w:divBdr>
        </w:div>
        <w:div w:id="356858541">
          <w:marLeft w:val="0"/>
          <w:marRight w:val="0"/>
          <w:marTop w:val="0"/>
          <w:marBottom w:val="0"/>
          <w:divBdr>
            <w:top w:val="none" w:sz="0" w:space="0" w:color="auto"/>
            <w:left w:val="none" w:sz="0" w:space="0" w:color="auto"/>
            <w:bottom w:val="none" w:sz="0" w:space="0" w:color="auto"/>
            <w:right w:val="none" w:sz="0" w:space="0" w:color="auto"/>
          </w:divBdr>
        </w:div>
        <w:div w:id="719061714">
          <w:marLeft w:val="0"/>
          <w:marRight w:val="0"/>
          <w:marTop w:val="0"/>
          <w:marBottom w:val="0"/>
          <w:divBdr>
            <w:top w:val="none" w:sz="0" w:space="0" w:color="auto"/>
            <w:left w:val="none" w:sz="0" w:space="0" w:color="auto"/>
            <w:bottom w:val="none" w:sz="0" w:space="0" w:color="auto"/>
            <w:right w:val="none" w:sz="0" w:space="0" w:color="auto"/>
          </w:divBdr>
        </w:div>
        <w:div w:id="1335112799">
          <w:marLeft w:val="0"/>
          <w:marRight w:val="0"/>
          <w:marTop w:val="0"/>
          <w:marBottom w:val="0"/>
          <w:divBdr>
            <w:top w:val="none" w:sz="0" w:space="0" w:color="auto"/>
            <w:left w:val="none" w:sz="0" w:space="0" w:color="auto"/>
            <w:bottom w:val="none" w:sz="0" w:space="0" w:color="auto"/>
            <w:right w:val="none" w:sz="0" w:space="0" w:color="auto"/>
          </w:divBdr>
        </w:div>
        <w:div w:id="1006206060">
          <w:marLeft w:val="0"/>
          <w:marRight w:val="0"/>
          <w:marTop w:val="0"/>
          <w:marBottom w:val="0"/>
          <w:divBdr>
            <w:top w:val="none" w:sz="0" w:space="0" w:color="auto"/>
            <w:left w:val="none" w:sz="0" w:space="0" w:color="auto"/>
            <w:bottom w:val="none" w:sz="0" w:space="0" w:color="auto"/>
            <w:right w:val="none" w:sz="0" w:space="0" w:color="auto"/>
          </w:divBdr>
        </w:div>
        <w:div w:id="1033965131">
          <w:marLeft w:val="0"/>
          <w:marRight w:val="0"/>
          <w:marTop w:val="0"/>
          <w:marBottom w:val="0"/>
          <w:divBdr>
            <w:top w:val="none" w:sz="0" w:space="0" w:color="auto"/>
            <w:left w:val="none" w:sz="0" w:space="0" w:color="auto"/>
            <w:bottom w:val="none" w:sz="0" w:space="0" w:color="auto"/>
            <w:right w:val="none" w:sz="0" w:space="0" w:color="auto"/>
          </w:divBdr>
        </w:div>
        <w:div w:id="1323044578">
          <w:marLeft w:val="0"/>
          <w:marRight w:val="0"/>
          <w:marTop w:val="0"/>
          <w:marBottom w:val="0"/>
          <w:divBdr>
            <w:top w:val="none" w:sz="0" w:space="0" w:color="auto"/>
            <w:left w:val="none" w:sz="0" w:space="0" w:color="auto"/>
            <w:bottom w:val="none" w:sz="0" w:space="0" w:color="auto"/>
            <w:right w:val="none" w:sz="0" w:space="0" w:color="auto"/>
          </w:divBdr>
        </w:div>
        <w:div w:id="69887244">
          <w:marLeft w:val="0"/>
          <w:marRight w:val="0"/>
          <w:marTop w:val="0"/>
          <w:marBottom w:val="0"/>
          <w:divBdr>
            <w:top w:val="none" w:sz="0" w:space="0" w:color="auto"/>
            <w:left w:val="none" w:sz="0" w:space="0" w:color="auto"/>
            <w:bottom w:val="none" w:sz="0" w:space="0" w:color="auto"/>
            <w:right w:val="none" w:sz="0" w:space="0" w:color="auto"/>
          </w:divBdr>
        </w:div>
        <w:div w:id="367919239">
          <w:marLeft w:val="0"/>
          <w:marRight w:val="0"/>
          <w:marTop w:val="0"/>
          <w:marBottom w:val="0"/>
          <w:divBdr>
            <w:top w:val="none" w:sz="0" w:space="0" w:color="auto"/>
            <w:left w:val="none" w:sz="0" w:space="0" w:color="auto"/>
            <w:bottom w:val="none" w:sz="0" w:space="0" w:color="auto"/>
            <w:right w:val="none" w:sz="0" w:space="0" w:color="auto"/>
          </w:divBdr>
        </w:div>
        <w:div w:id="248541297">
          <w:marLeft w:val="0"/>
          <w:marRight w:val="0"/>
          <w:marTop w:val="0"/>
          <w:marBottom w:val="0"/>
          <w:divBdr>
            <w:top w:val="none" w:sz="0" w:space="0" w:color="auto"/>
            <w:left w:val="none" w:sz="0" w:space="0" w:color="auto"/>
            <w:bottom w:val="none" w:sz="0" w:space="0" w:color="auto"/>
            <w:right w:val="none" w:sz="0" w:space="0" w:color="auto"/>
          </w:divBdr>
        </w:div>
        <w:div w:id="985738881">
          <w:marLeft w:val="0"/>
          <w:marRight w:val="0"/>
          <w:marTop w:val="0"/>
          <w:marBottom w:val="0"/>
          <w:divBdr>
            <w:top w:val="none" w:sz="0" w:space="0" w:color="auto"/>
            <w:left w:val="none" w:sz="0" w:space="0" w:color="auto"/>
            <w:bottom w:val="none" w:sz="0" w:space="0" w:color="auto"/>
            <w:right w:val="none" w:sz="0" w:space="0" w:color="auto"/>
          </w:divBdr>
        </w:div>
        <w:div w:id="477114589">
          <w:marLeft w:val="0"/>
          <w:marRight w:val="0"/>
          <w:marTop w:val="0"/>
          <w:marBottom w:val="0"/>
          <w:divBdr>
            <w:top w:val="none" w:sz="0" w:space="0" w:color="auto"/>
            <w:left w:val="none" w:sz="0" w:space="0" w:color="auto"/>
            <w:bottom w:val="none" w:sz="0" w:space="0" w:color="auto"/>
            <w:right w:val="none" w:sz="0" w:space="0" w:color="auto"/>
          </w:divBdr>
        </w:div>
        <w:div w:id="305165996">
          <w:marLeft w:val="0"/>
          <w:marRight w:val="0"/>
          <w:marTop w:val="0"/>
          <w:marBottom w:val="0"/>
          <w:divBdr>
            <w:top w:val="none" w:sz="0" w:space="0" w:color="auto"/>
            <w:left w:val="none" w:sz="0" w:space="0" w:color="auto"/>
            <w:bottom w:val="none" w:sz="0" w:space="0" w:color="auto"/>
            <w:right w:val="none" w:sz="0" w:space="0" w:color="auto"/>
          </w:divBdr>
        </w:div>
        <w:div w:id="950094134">
          <w:marLeft w:val="0"/>
          <w:marRight w:val="0"/>
          <w:marTop w:val="0"/>
          <w:marBottom w:val="0"/>
          <w:divBdr>
            <w:top w:val="none" w:sz="0" w:space="0" w:color="auto"/>
            <w:left w:val="none" w:sz="0" w:space="0" w:color="auto"/>
            <w:bottom w:val="none" w:sz="0" w:space="0" w:color="auto"/>
            <w:right w:val="none" w:sz="0" w:space="0" w:color="auto"/>
          </w:divBdr>
        </w:div>
        <w:div w:id="852497243">
          <w:marLeft w:val="0"/>
          <w:marRight w:val="0"/>
          <w:marTop w:val="0"/>
          <w:marBottom w:val="0"/>
          <w:divBdr>
            <w:top w:val="none" w:sz="0" w:space="0" w:color="auto"/>
            <w:left w:val="none" w:sz="0" w:space="0" w:color="auto"/>
            <w:bottom w:val="none" w:sz="0" w:space="0" w:color="auto"/>
            <w:right w:val="none" w:sz="0" w:space="0" w:color="auto"/>
          </w:divBdr>
        </w:div>
        <w:div w:id="361593362">
          <w:marLeft w:val="0"/>
          <w:marRight w:val="0"/>
          <w:marTop w:val="0"/>
          <w:marBottom w:val="0"/>
          <w:divBdr>
            <w:top w:val="none" w:sz="0" w:space="0" w:color="auto"/>
            <w:left w:val="none" w:sz="0" w:space="0" w:color="auto"/>
            <w:bottom w:val="none" w:sz="0" w:space="0" w:color="auto"/>
            <w:right w:val="none" w:sz="0" w:space="0" w:color="auto"/>
          </w:divBdr>
        </w:div>
        <w:div w:id="545216434">
          <w:marLeft w:val="0"/>
          <w:marRight w:val="0"/>
          <w:marTop w:val="0"/>
          <w:marBottom w:val="0"/>
          <w:divBdr>
            <w:top w:val="none" w:sz="0" w:space="0" w:color="auto"/>
            <w:left w:val="none" w:sz="0" w:space="0" w:color="auto"/>
            <w:bottom w:val="none" w:sz="0" w:space="0" w:color="auto"/>
            <w:right w:val="none" w:sz="0" w:space="0" w:color="auto"/>
          </w:divBdr>
        </w:div>
        <w:div w:id="1553686852">
          <w:marLeft w:val="0"/>
          <w:marRight w:val="0"/>
          <w:marTop w:val="0"/>
          <w:marBottom w:val="0"/>
          <w:divBdr>
            <w:top w:val="none" w:sz="0" w:space="0" w:color="auto"/>
            <w:left w:val="none" w:sz="0" w:space="0" w:color="auto"/>
            <w:bottom w:val="none" w:sz="0" w:space="0" w:color="auto"/>
            <w:right w:val="none" w:sz="0" w:space="0" w:color="auto"/>
          </w:divBdr>
        </w:div>
        <w:div w:id="2141877472">
          <w:marLeft w:val="0"/>
          <w:marRight w:val="0"/>
          <w:marTop w:val="0"/>
          <w:marBottom w:val="0"/>
          <w:divBdr>
            <w:top w:val="none" w:sz="0" w:space="0" w:color="auto"/>
            <w:left w:val="none" w:sz="0" w:space="0" w:color="auto"/>
            <w:bottom w:val="none" w:sz="0" w:space="0" w:color="auto"/>
            <w:right w:val="none" w:sz="0" w:space="0" w:color="auto"/>
          </w:divBdr>
        </w:div>
        <w:div w:id="1051885422">
          <w:marLeft w:val="0"/>
          <w:marRight w:val="0"/>
          <w:marTop w:val="0"/>
          <w:marBottom w:val="0"/>
          <w:divBdr>
            <w:top w:val="none" w:sz="0" w:space="0" w:color="auto"/>
            <w:left w:val="none" w:sz="0" w:space="0" w:color="auto"/>
            <w:bottom w:val="none" w:sz="0" w:space="0" w:color="auto"/>
            <w:right w:val="none" w:sz="0" w:space="0" w:color="auto"/>
          </w:divBdr>
        </w:div>
        <w:div w:id="1430812382">
          <w:marLeft w:val="0"/>
          <w:marRight w:val="0"/>
          <w:marTop w:val="0"/>
          <w:marBottom w:val="0"/>
          <w:divBdr>
            <w:top w:val="none" w:sz="0" w:space="0" w:color="auto"/>
            <w:left w:val="none" w:sz="0" w:space="0" w:color="auto"/>
            <w:bottom w:val="none" w:sz="0" w:space="0" w:color="auto"/>
            <w:right w:val="none" w:sz="0" w:space="0" w:color="auto"/>
          </w:divBdr>
        </w:div>
        <w:div w:id="43798580">
          <w:marLeft w:val="0"/>
          <w:marRight w:val="0"/>
          <w:marTop w:val="0"/>
          <w:marBottom w:val="0"/>
          <w:divBdr>
            <w:top w:val="none" w:sz="0" w:space="0" w:color="auto"/>
            <w:left w:val="none" w:sz="0" w:space="0" w:color="auto"/>
            <w:bottom w:val="none" w:sz="0" w:space="0" w:color="auto"/>
            <w:right w:val="none" w:sz="0" w:space="0" w:color="auto"/>
          </w:divBdr>
        </w:div>
        <w:div w:id="42949595">
          <w:marLeft w:val="0"/>
          <w:marRight w:val="0"/>
          <w:marTop w:val="0"/>
          <w:marBottom w:val="0"/>
          <w:divBdr>
            <w:top w:val="none" w:sz="0" w:space="0" w:color="auto"/>
            <w:left w:val="none" w:sz="0" w:space="0" w:color="auto"/>
            <w:bottom w:val="none" w:sz="0" w:space="0" w:color="auto"/>
            <w:right w:val="none" w:sz="0" w:space="0" w:color="auto"/>
          </w:divBdr>
        </w:div>
        <w:div w:id="1784105800">
          <w:marLeft w:val="0"/>
          <w:marRight w:val="0"/>
          <w:marTop w:val="0"/>
          <w:marBottom w:val="0"/>
          <w:divBdr>
            <w:top w:val="none" w:sz="0" w:space="0" w:color="auto"/>
            <w:left w:val="none" w:sz="0" w:space="0" w:color="auto"/>
            <w:bottom w:val="none" w:sz="0" w:space="0" w:color="auto"/>
            <w:right w:val="none" w:sz="0" w:space="0" w:color="auto"/>
          </w:divBdr>
        </w:div>
        <w:div w:id="407503013">
          <w:marLeft w:val="0"/>
          <w:marRight w:val="0"/>
          <w:marTop w:val="0"/>
          <w:marBottom w:val="0"/>
          <w:divBdr>
            <w:top w:val="none" w:sz="0" w:space="0" w:color="auto"/>
            <w:left w:val="none" w:sz="0" w:space="0" w:color="auto"/>
            <w:bottom w:val="none" w:sz="0" w:space="0" w:color="auto"/>
            <w:right w:val="none" w:sz="0" w:space="0" w:color="auto"/>
          </w:divBdr>
        </w:div>
        <w:div w:id="26804427">
          <w:marLeft w:val="0"/>
          <w:marRight w:val="0"/>
          <w:marTop w:val="0"/>
          <w:marBottom w:val="0"/>
          <w:divBdr>
            <w:top w:val="none" w:sz="0" w:space="0" w:color="auto"/>
            <w:left w:val="none" w:sz="0" w:space="0" w:color="auto"/>
            <w:bottom w:val="none" w:sz="0" w:space="0" w:color="auto"/>
            <w:right w:val="none" w:sz="0" w:space="0" w:color="auto"/>
          </w:divBdr>
        </w:div>
        <w:div w:id="2143961124">
          <w:marLeft w:val="0"/>
          <w:marRight w:val="0"/>
          <w:marTop w:val="0"/>
          <w:marBottom w:val="0"/>
          <w:divBdr>
            <w:top w:val="none" w:sz="0" w:space="0" w:color="auto"/>
            <w:left w:val="none" w:sz="0" w:space="0" w:color="auto"/>
            <w:bottom w:val="none" w:sz="0" w:space="0" w:color="auto"/>
            <w:right w:val="none" w:sz="0" w:space="0" w:color="auto"/>
          </w:divBdr>
        </w:div>
        <w:div w:id="2056349048">
          <w:marLeft w:val="0"/>
          <w:marRight w:val="0"/>
          <w:marTop w:val="0"/>
          <w:marBottom w:val="0"/>
          <w:divBdr>
            <w:top w:val="none" w:sz="0" w:space="0" w:color="auto"/>
            <w:left w:val="none" w:sz="0" w:space="0" w:color="auto"/>
            <w:bottom w:val="none" w:sz="0" w:space="0" w:color="auto"/>
            <w:right w:val="none" w:sz="0" w:space="0" w:color="auto"/>
          </w:divBdr>
        </w:div>
        <w:div w:id="1701658873">
          <w:marLeft w:val="0"/>
          <w:marRight w:val="0"/>
          <w:marTop w:val="0"/>
          <w:marBottom w:val="0"/>
          <w:divBdr>
            <w:top w:val="none" w:sz="0" w:space="0" w:color="auto"/>
            <w:left w:val="none" w:sz="0" w:space="0" w:color="auto"/>
            <w:bottom w:val="none" w:sz="0" w:space="0" w:color="auto"/>
            <w:right w:val="none" w:sz="0" w:space="0" w:color="auto"/>
          </w:divBdr>
        </w:div>
        <w:div w:id="755711423">
          <w:marLeft w:val="0"/>
          <w:marRight w:val="0"/>
          <w:marTop w:val="0"/>
          <w:marBottom w:val="0"/>
          <w:divBdr>
            <w:top w:val="none" w:sz="0" w:space="0" w:color="auto"/>
            <w:left w:val="none" w:sz="0" w:space="0" w:color="auto"/>
            <w:bottom w:val="none" w:sz="0" w:space="0" w:color="auto"/>
            <w:right w:val="none" w:sz="0" w:space="0" w:color="auto"/>
          </w:divBdr>
        </w:div>
        <w:div w:id="1415977399">
          <w:marLeft w:val="0"/>
          <w:marRight w:val="0"/>
          <w:marTop w:val="0"/>
          <w:marBottom w:val="0"/>
          <w:divBdr>
            <w:top w:val="none" w:sz="0" w:space="0" w:color="auto"/>
            <w:left w:val="none" w:sz="0" w:space="0" w:color="auto"/>
            <w:bottom w:val="none" w:sz="0" w:space="0" w:color="auto"/>
            <w:right w:val="none" w:sz="0" w:space="0" w:color="auto"/>
          </w:divBdr>
        </w:div>
        <w:div w:id="1984506900">
          <w:marLeft w:val="0"/>
          <w:marRight w:val="0"/>
          <w:marTop w:val="0"/>
          <w:marBottom w:val="0"/>
          <w:divBdr>
            <w:top w:val="none" w:sz="0" w:space="0" w:color="auto"/>
            <w:left w:val="none" w:sz="0" w:space="0" w:color="auto"/>
            <w:bottom w:val="none" w:sz="0" w:space="0" w:color="auto"/>
            <w:right w:val="none" w:sz="0" w:space="0" w:color="auto"/>
          </w:divBdr>
        </w:div>
        <w:div w:id="504783814">
          <w:marLeft w:val="0"/>
          <w:marRight w:val="0"/>
          <w:marTop w:val="0"/>
          <w:marBottom w:val="0"/>
          <w:divBdr>
            <w:top w:val="none" w:sz="0" w:space="0" w:color="auto"/>
            <w:left w:val="none" w:sz="0" w:space="0" w:color="auto"/>
            <w:bottom w:val="none" w:sz="0" w:space="0" w:color="auto"/>
            <w:right w:val="none" w:sz="0" w:space="0" w:color="auto"/>
          </w:divBdr>
        </w:div>
        <w:div w:id="1037194453">
          <w:marLeft w:val="0"/>
          <w:marRight w:val="0"/>
          <w:marTop w:val="0"/>
          <w:marBottom w:val="0"/>
          <w:divBdr>
            <w:top w:val="none" w:sz="0" w:space="0" w:color="auto"/>
            <w:left w:val="none" w:sz="0" w:space="0" w:color="auto"/>
            <w:bottom w:val="none" w:sz="0" w:space="0" w:color="auto"/>
            <w:right w:val="none" w:sz="0" w:space="0" w:color="auto"/>
          </w:divBdr>
        </w:div>
        <w:div w:id="482551211">
          <w:marLeft w:val="0"/>
          <w:marRight w:val="0"/>
          <w:marTop w:val="0"/>
          <w:marBottom w:val="0"/>
          <w:divBdr>
            <w:top w:val="none" w:sz="0" w:space="0" w:color="auto"/>
            <w:left w:val="none" w:sz="0" w:space="0" w:color="auto"/>
            <w:bottom w:val="none" w:sz="0" w:space="0" w:color="auto"/>
            <w:right w:val="none" w:sz="0" w:space="0" w:color="auto"/>
          </w:divBdr>
        </w:div>
        <w:div w:id="1830897393">
          <w:marLeft w:val="0"/>
          <w:marRight w:val="0"/>
          <w:marTop w:val="0"/>
          <w:marBottom w:val="0"/>
          <w:divBdr>
            <w:top w:val="none" w:sz="0" w:space="0" w:color="auto"/>
            <w:left w:val="none" w:sz="0" w:space="0" w:color="auto"/>
            <w:bottom w:val="none" w:sz="0" w:space="0" w:color="auto"/>
            <w:right w:val="none" w:sz="0" w:space="0" w:color="auto"/>
          </w:divBdr>
        </w:div>
        <w:div w:id="799418162">
          <w:marLeft w:val="0"/>
          <w:marRight w:val="0"/>
          <w:marTop w:val="0"/>
          <w:marBottom w:val="0"/>
          <w:divBdr>
            <w:top w:val="none" w:sz="0" w:space="0" w:color="auto"/>
            <w:left w:val="none" w:sz="0" w:space="0" w:color="auto"/>
            <w:bottom w:val="none" w:sz="0" w:space="0" w:color="auto"/>
            <w:right w:val="none" w:sz="0" w:space="0" w:color="auto"/>
          </w:divBdr>
        </w:div>
        <w:div w:id="638076692">
          <w:marLeft w:val="0"/>
          <w:marRight w:val="0"/>
          <w:marTop w:val="0"/>
          <w:marBottom w:val="0"/>
          <w:divBdr>
            <w:top w:val="none" w:sz="0" w:space="0" w:color="auto"/>
            <w:left w:val="none" w:sz="0" w:space="0" w:color="auto"/>
            <w:bottom w:val="none" w:sz="0" w:space="0" w:color="auto"/>
            <w:right w:val="none" w:sz="0" w:space="0" w:color="auto"/>
          </w:divBdr>
        </w:div>
        <w:div w:id="1947345896">
          <w:marLeft w:val="0"/>
          <w:marRight w:val="0"/>
          <w:marTop w:val="0"/>
          <w:marBottom w:val="0"/>
          <w:divBdr>
            <w:top w:val="none" w:sz="0" w:space="0" w:color="auto"/>
            <w:left w:val="none" w:sz="0" w:space="0" w:color="auto"/>
            <w:bottom w:val="none" w:sz="0" w:space="0" w:color="auto"/>
            <w:right w:val="none" w:sz="0" w:space="0" w:color="auto"/>
          </w:divBdr>
        </w:div>
      </w:divsChild>
    </w:div>
    <w:div w:id="561332394">
      <w:bodyDiv w:val="1"/>
      <w:marLeft w:val="0"/>
      <w:marRight w:val="0"/>
      <w:marTop w:val="0"/>
      <w:marBottom w:val="0"/>
      <w:divBdr>
        <w:top w:val="none" w:sz="0" w:space="0" w:color="auto"/>
        <w:left w:val="none" w:sz="0" w:space="0" w:color="auto"/>
        <w:bottom w:val="none" w:sz="0" w:space="0" w:color="auto"/>
        <w:right w:val="none" w:sz="0" w:space="0" w:color="auto"/>
      </w:divBdr>
      <w:divsChild>
        <w:div w:id="36469141">
          <w:marLeft w:val="-225"/>
          <w:marRight w:val="-225"/>
          <w:marTop w:val="0"/>
          <w:marBottom w:val="0"/>
          <w:divBdr>
            <w:top w:val="none" w:sz="0" w:space="0" w:color="auto"/>
            <w:left w:val="none" w:sz="0" w:space="0" w:color="auto"/>
            <w:bottom w:val="none" w:sz="0" w:space="0" w:color="auto"/>
            <w:right w:val="none" w:sz="0" w:space="0" w:color="auto"/>
          </w:divBdr>
          <w:divsChild>
            <w:div w:id="1573001638">
              <w:marLeft w:val="0"/>
              <w:marRight w:val="0"/>
              <w:marTop w:val="0"/>
              <w:marBottom w:val="0"/>
              <w:divBdr>
                <w:top w:val="none" w:sz="0" w:space="0" w:color="auto"/>
                <w:left w:val="none" w:sz="0" w:space="0" w:color="auto"/>
                <w:bottom w:val="none" w:sz="0" w:space="0" w:color="auto"/>
                <w:right w:val="none" w:sz="0" w:space="0" w:color="auto"/>
              </w:divBdr>
              <w:divsChild>
                <w:div w:id="813595836">
                  <w:marLeft w:val="0"/>
                  <w:marRight w:val="0"/>
                  <w:marTop w:val="0"/>
                  <w:marBottom w:val="0"/>
                  <w:divBdr>
                    <w:top w:val="none" w:sz="0" w:space="0" w:color="auto"/>
                    <w:left w:val="none" w:sz="0" w:space="0" w:color="auto"/>
                    <w:bottom w:val="none" w:sz="0" w:space="0" w:color="auto"/>
                    <w:right w:val="none" w:sz="0" w:space="0" w:color="auto"/>
                  </w:divBdr>
                  <w:divsChild>
                    <w:div w:id="439447684">
                      <w:marLeft w:val="0"/>
                      <w:marRight w:val="0"/>
                      <w:marTop w:val="0"/>
                      <w:marBottom w:val="0"/>
                      <w:divBdr>
                        <w:top w:val="none" w:sz="0" w:space="0" w:color="auto"/>
                        <w:left w:val="none" w:sz="0" w:space="0" w:color="auto"/>
                        <w:bottom w:val="none" w:sz="0" w:space="0" w:color="auto"/>
                        <w:right w:val="none" w:sz="0" w:space="0" w:color="auto"/>
                      </w:divBdr>
                    </w:div>
                    <w:div w:id="4725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38516">
          <w:marLeft w:val="-225"/>
          <w:marRight w:val="-225"/>
          <w:marTop w:val="0"/>
          <w:marBottom w:val="0"/>
          <w:divBdr>
            <w:top w:val="none" w:sz="0" w:space="0" w:color="auto"/>
            <w:left w:val="none" w:sz="0" w:space="0" w:color="auto"/>
            <w:bottom w:val="none" w:sz="0" w:space="0" w:color="auto"/>
            <w:right w:val="none" w:sz="0" w:space="0" w:color="auto"/>
          </w:divBdr>
          <w:divsChild>
            <w:div w:id="1636831179">
              <w:marLeft w:val="0"/>
              <w:marRight w:val="0"/>
              <w:marTop w:val="0"/>
              <w:marBottom w:val="0"/>
              <w:divBdr>
                <w:top w:val="none" w:sz="0" w:space="0" w:color="auto"/>
                <w:left w:val="none" w:sz="0" w:space="0" w:color="auto"/>
                <w:bottom w:val="none" w:sz="0" w:space="0" w:color="auto"/>
                <w:right w:val="none" w:sz="0" w:space="0" w:color="auto"/>
              </w:divBdr>
              <w:divsChild>
                <w:div w:id="368073770">
                  <w:marLeft w:val="0"/>
                  <w:marRight w:val="0"/>
                  <w:marTop w:val="0"/>
                  <w:marBottom w:val="0"/>
                  <w:divBdr>
                    <w:top w:val="none" w:sz="0" w:space="0" w:color="auto"/>
                    <w:left w:val="none" w:sz="0" w:space="0" w:color="auto"/>
                    <w:bottom w:val="none" w:sz="0" w:space="0" w:color="auto"/>
                    <w:right w:val="none" w:sz="0" w:space="0" w:color="auto"/>
                  </w:divBdr>
                  <w:divsChild>
                    <w:div w:id="1849519938">
                      <w:marLeft w:val="0"/>
                      <w:marRight w:val="0"/>
                      <w:marTop w:val="0"/>
                      <w:marBottom w:val="0"/>
                      <w:divBdr>
                        <w:top w:val="none" w:sz="0" w:space="0" w:color="auto"/>
                        <w:left w:val="none" w:sz="0" w:space="0" w:color="auto"/>
                        <w:bottom w:val="none" w:sz="0" w:space="0" w:color="auto"/>
                        <w:right w:val="none" w:sz="0" w:space="0" w:color="auto"/>
                      </w:divBdr>
                    </w:div>
                    <w:div w:id="17162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7770">
          <w:marLeft w:val="-225"/>
          <w:marRight w:val="-225"/>
          <w:marTop w:val="0"/>
          <w:marBottom w:val="0"/>
          <w:divBdr>
            <w:top w:val="none" w:sz="0" w:space="0" w:color="auto"/>
            <w:left w:val="none" w:sz="0" w:space="0" w:color="auto"/>
            <w:bottom w:val="none" w:sz="0" w:space="0" w:color="auto"/>
            <w:right w:val="none" w:sz="0" w:space="0" w:color="auto"/>
          </w:divBdr>
          <w:divsChild>
            <w:div w:id="306710241">
              <w:marLeft w:val="0"/>
              <w:marRight w:val="0"/>
              <w:marTop w:val="0"/>
              <w:marBottom w:val="0"/>
              <w:divBdr>
                <w:top w:val="none" w:sz="0" w:space="0" w:color="auto"/>
                <w:left w:val="none" w:sz="0" w:space="0" w:color="auto"/>
                <w:bottom w:val="none" w:sz="0" w:space="0" w:color="auto"/>
                <w:right w:val="none" w:sz="0" w:space="0" w:color="auto"/>
              </w:divBdr>
              <w:divsChild>
                <w:div w:id="1795753338">
                  <w:marLeft w:val="0"/>
                  <w:marRight w:val="0"/>
                  <w:marTop w:val="0"/>
                  <w:marBottom w:val="0"/>
                  <w:divBdr>
                    <w:top w:val="none" w:sz="0" w:space="0" w:color="auto"/>
                    <w:left w:val="none" w:sz="0" w:space="0" w:color="auto"/>
                    <w:bottom w:val="none" w:sz="0" w:space="0" w:color="auto"/>
                    <w:right w:val="none" w:sz="0" w:space="0" w:color="auto"/>
                  </w:divBdr>
                  <w:divsChild>
                    <w:div w:id="1413119823">
                      <w:marLeft w:val="0"/>
                      <w:marRight w:val="0"/>
                      <w:marTop w:val="0"/>
                      <w:marBottom w:val="0"/>
                      <w:divBdr>
                        <w:top w:val="none" w:sz="0" w:space="0" w:color="auto"/>
                        <w:left w:val="none" w:sz="0" w:space="0" w:color="auto"/>
                        <w:bottom w:val="none" w:sz="0" w:space="0" w:color="auto"/>
                        <w:right w:val="none" w:sz="0" w:space="0" w:color="auto"/>
                      </w:divBdr>
                    </w:div>
                    <w:div w:id="8452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3349">
          <w:marLeft w:val="-225"/>
          <w:marRight w:val="-225"/>
          <w:marTop w:val="0"/>
          <w:marBottom w:val="0"/>
          <w:divBdr>
            <w:top w:val="none" w:sz="0" w:space="0" w:color="auto"/>
            <w:left w:val="none" w:sz="0" w:space="0" w:color="auto"/>
            <w:bottom w:val="none" w:sz="0" w:space="0" w:color="auto"/>
            <w:right w:val="none" w:sz="0" w:space="0" w:color="auto"/>
          </w:divBdr>
          <w:divsChild>
            <w:div w:id="892083981">
              <w:marLeft w:val="0"/>
              <w:marRight w:val="0"/>
              <w:marTop w:val="0"/>
              <w:marBottom w:val="0"/>
              <w:divBdr>
                <w:top w:val="none" w:sz="0" w:space="0" w:color="auto"/>
                <w:left w:val="none" w:sz="0" w:space="0" w:color="auto"/>
                <w:bottom w:val="none" w:sz="0" w:space="0" w:color="auto"/>
                <w:right w:val="none" w:sz="0" w:space="0" w:color="auto"/>
              </w:divBdr>
              <w:divsChild>
                <w:div w:id="58670976">
                  <w:marLeft w:val="0"/>
                  <w:marRight w:val="0"/>
                  <w:marTop w:val="0"/>
                  <w:marBottom w:val="0"/>
                  <w:divBdr>
                    <w:top w:val="none" w:sz="0" w:space="0" w:color="auto"/>
                    <w:left w:val="none" w:sz="0" w:space="0" w:color="auto"/>
                    <w:bottom w:val="none" w:sz="0" w:space="0" w:color="auto"/>
                    <w:right w:val="none" w:sz="0" w:space="0" w:color="auto"/>
                  </w:divBdr>
                  <w:divsChild>
                    <w:div w:id="83957155">
                      <w:marLeft w:val="0"/>
                      <w:marRight w:val="0"/>
                      <w:marTop w:val="0"/>
                      <w:marBottom w:val="0"/>
                      <w:divBdr>
                        <w:top w:val="none" w:sz="0" w:space="0" w:color="auto"/>
                        <w:left w:val="none" w:sz="0" w:space="0" w:color="auto"/>
                        <w:bottom w:val="none" w:sz="0" w:space="0" w:color="auto"/>
                        <w:right w:val="none" w:sz="0" w:space="0" w:color="auto"/>
                      </w:divBdr>
                    </w:div>
                    <w:div w:id="430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1742">
          <w:marLeft w:val="-225"/>
          <w:marRight w:val="-225"/>
          <w:marTop w:val="0"/>
          <w:marBottom w:val="0"/>
          <w:divBdr>
            <w:top w:val="none" w:sz="0" w:space="0" w:color="auto"/>
            <w:left w:val="none" w:sz="0" w:space="0" w:color="auto"/>
            <w:bottom w:val="none" w:sz="0" w:space="0" w:color="auto"/>
            <w:right w:val="none" w:sz="0" w:space="0" w:color="auto"/>
          </w:divBdr>
          <w:divsChild>
            <w:div w:id="1300450940">
              <w:marLeft w:val="0"/>
              <w:marRight w:val="0"/>
              <w:marTop w:val="0"/>
              <w:marBottom w:val="0"/>
              <w:divBdr>
                <w:top w:val="none" w:sz="0" w:space="0" w:color="auto"/>
                <w:left w:val="none" w:sz="0" w:space="0" w:color="auto"/>
                <w:bottom w:val="none" w:sz="0" w:space="0" w:color="auto"/>
                <w:right w:val="none" w:sz="0" w:space="0" w:color="auto"/>
              </w:divBdr>
              <w:divsChild>
                <w:div w:id="716515660">
                  <w:marLeft w:val="0"/>
                  <w:marRight w:val="0"/>
                  <w:marTop w:val="0"/>
                  <w:marBottom w:val="0"/>
                  <w:divBdr>
                    <w:top w:val="none" w:sz="0" w:space="0" w:color="auto"/>
                    <w:left w:val="none" w:sz="0" w:space="0" w:color="auto"/>
                    <w:bottom w:val="none" w:sz="0" w:space="0" w:color="auto"/>
                    <w:right w:val="none" w:sz="0" w:space="0" w:color="auto"/>
                  </w:divBdr>
                  <w:divsChild>
                    <w:div w:id="1730378623">
                      <w:marLeft w:val="0"/>
                      <w:marRight w:val="0"/>
                      <w:marTop w:val="0"/>
                      <w:marBottom w:val="0"/>
                      <w:divBdr>
                        <w:top w:val="none" w:sz="0" w:space="0" w:color="auto"/>
                        <w:left w:val="none" w:sz="0" w:space="0" w:color="auto"/>
                        <w:bottom w:val="none" w:sz="0" w:space="0" w:color="auto"/>
                        <w:right w:val="none" w:sz="0" w:space="0" w:color="auto"/>
                      </w:divBdr>
                    </w:div>
                    <w:div w:id="18721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849400">
          <w:marLeft w:val="-225"/>
          <w:marRight w:val="-225"/>
          <w:marTop w:val="0"/>
          <w:marBottom w:val="0"/>
          <w:divBdr>
            <w:top w:val="none" w:sz="0" w:space="0" w:color="auto"/>
            <w:left w:val="none" w:sz="0" w:space="0" w:color="auto"/>
            <w:bottom w:val="none" w:sz="0" w:space="0" w:color="auto"/>
            <w:right w:val="none" w:sz="0" w:space="0" w:color="auto"/>
          </w:divBdr>
          <w:divsChild>
            <w:div w:id="10183666">
              <w:marLeft w:val="0"/>
              <w:marRight w:val="0"/>
              <w:marTop w:val="0"/>
              <w:marBottom w:val="0"/>
              <w:divBdr>
                <w:top w:val="none" w:sz="0" w:space="0" w:color="auto"/>
                <w:left w:val="none" w:sz="0" w:space="0" w:color="auto"/>
                <w:bottom w:val="none" w:sz="0" w:space="0" w:color="auto"/>
                <w:right w:val="none" w:sz="0" w:space="0" w:color="auto"/>
              </w:divBdr>
              <w:divsChild>
                <w:div w:id="782728821">
                  <w:marLeft w:val="0"/>
                  <w:marRight w:val="0"/>
                  <w:marTop w:val="0"/>
                  <w:marBottom w:val="0"/>
                  <w:divBdr>
                    <w:top w:val="none" w:sz="0" w:space="0" w:color="auto"/>
                    <w:left w:val="none" w:sz="0" w:space="0" w:color="auto"/>
                    <w:bottom w:val="none" w:sz="0" w:space="0" w:color="auto"/>
                    <w:right w:val="none" w:sz="0" w:space="0" w:color="auto"/>
                  </w:divBdr>
                  <w:divsChild>
                    <w:div w:id="635257149">
                      <w:marLeft w:val="0"/>
                      <w:marRight w:val="0"/>
                      <w:marTop w:val="0"/>
                      <w:marBottom w:val="0"/>
                      <w:divBdr>
                        <w:top w:val="none" w:sz="0" w:space="0" w:color="auto"/>
                        <w:left w:val="none" w:sz="0" w:space="0" w:color="auto"/>
                        <w:bottom w:val="none" w:sz="0" w:space="0" w:color="auto"/>
                        <w:right w:val="none" w:sz="0" w:space="0" w:color="auto"/>
                      </w:divBdr>
                    </w:div>
                    <w:div w:id="13512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1218">
          <w:marLeft w:val="-225"/>
          <w:marRight w:val="-225"/>
          <w:marTop w:val="0"/>
          <w:marBottom w:val="0"/>
          <w:divBdr>
            <w:top w:val="none" w:sz="0" w:space="0" w:color="auto"/>
            <w:left w:val="none" w:sz="0" w:space="0" w:color="auto"/>
            <w:bottom w:val="none" w:sz="0" w:space="0" w:color="auto"/>
            <w:right w:val="none" w:sz="0" w:space="0" w:color="auto"/>
          </w:divBdr>
          <w:divsChild>
            <w:div w:id="1549879058">
              <w:marLeft w:val="0"/>
              <w:marRight w:val="0"/>
              <w:marTop w:val="0"/>
              <w:marBottom w:val="0"/>
              <w:divBdr>
                <w:top w:val="none" w:sz="0" w:space="0" w:color="auto"/>
                <w:left w:val="none" w:sz="0" w:space="0" w:color="auto"/>
                <w:bottom w:val="none" w:sz="0" w:space="0" w:color="auto"/>
                <w:right w:val="none" w:sz="0" w:space="0" w:color="auto"/>
              </w:divBdr>
              <w:divsChild>
                <w:div w:id="1863010468">
                  <w:marLeft w:val="0"/>
                  <w:marRight w:val="0"/>
                  <w:marTop w:val="0"/>
                  <w:marBottom w:val="0"/>
                  <w:divBdr>
                    <w:top w:val="none" w:sz="0" w:space="0" w:color="auto"/>
                    <w:left w:val="none" w:sz="0" w:space="0" w:color="auto"/>
                    <w:bottom w:val="none" w:sz="0" w:space="0" w:color="auto"/>
                    <w:right w:val="none" w:sz="0" w:space="0" w:color="auto"/>
                  </w:divBdr>
                  <w:divsChild>
                    <w:div w:id="1098211529">
                      <w:marLeft w:val="0"/>
                      <w:marRight w:val="0"/>
                      <w:marTop w:val="0"/>
                      <w:marBottom w:val="0"/>
                      <w:divBdr>
                        <w:top w:val="none" w:sz="0" w:space="0" w:color="auto"/>
                        <w:left w:val="none" w:sz="0" w:space="0" w:color="auto"/>
                        <w:bottom w:val="none" w:sz="0" w:space="0" w:color="auto"/>
                        <w:right w:val="none" w:sz="0" w:space="0" w:color="auto"/>
                      </w:divBdr>
                    </w:div>
                    <w:div w:id="696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5118">
          <w:marLeft w:val="-225"/>
          <w:marRight w:val="-225"/>
          <w:marTop w:val="0"/>
          <w:marBottom w:val="0"/>
          <w:divBdr>
            <w:top w:val="none" w:sz="0" w:space="0" w:color="auto"/>
            <w:left w:val="none" w:sz="0" w:space="0" w:color="auto"/>
            <w:bottom w:val="none" w:sz="0" w:space="0" w:color="auto"/>
            <w:right w:val="none" w:sz="0" w:space="0" w:color="auto"/>
          </w:divBdr>
          <w:divsChild>
            <w:div w:id="1093819616">
              <w:marLeft w:val="0"/>
              <w:marRight w:val="0"/>
              <w:marTop w:val="0"/>
              <w:marBottom w:val="0"/>
              <w:divBdr>
                <w:top w:val="none" w:sz="0" w:space="0" w:color="auto"/>
                <w:left w:val="none" w:sz="0" w:space="0" w:color="auto"/>
                <w:bottom w:val="none" w:sz="0" w:space="0" w:color="auto"/>
                <w:right w:val="none" w:sz="0" w:space="0" w:color="auto"/>
              </w:divBdr>
              <w:divsChild>
                <w:div w:id="22480961">
                  <w:marLeft w:val="0"/>
                  <w:marRight w:val="0"/>
                  <w:marTop w:val="0"/>
                  <w:marBottom w:val="0"/>
                  <w:divBdr>
                    <w:top w:val="none" w:sz="0" w:space="0" w:color="auto"/>
                    <w:left w:val="none" w:sz="0" w:space="0" w:color="auto"/>
                    <w:bottom w:val="none" w:sz="0" w:space="0" w:color="auto"/>
                    <w:right w:val="none" w:sz="0" w:space="0" w:color="auto"/>
                  </w:divBdr>
                  <w:divsChild>
                    <w:div w:id="281889353">
                      <w:marLeft w:val="0"/>
                      <w:marRight w:val="0"/>
                      <w:marTop w:val="0"/>
                      <w:marBottom w:val="0"/>
                      <w:divBdr>
                        <w:top w:val="none" w:sz="0" w:space="0" w:color="auto"/>
                        <w:left w:val="none" w:sz="0" w:space="0" w:color="auto"/>
                        <w:bottom w:val="none" w:sz="0" w:space="0" w:color="auto"/>
                        <w:right w:val="none" w:sz="0" w:space="0" w:color="auto"/>
                      </w:divBdr>
                    </w:div>
                    <w:div w:id="1861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6178">
          <w:marLeft w:val="-225"/>
          <w:marRight w:val="-225"/>
          <w:marTop w:val="0"/>
          <w:marBottom w:val="0"/>
          <w:divBdr>
            <w:top w:val="none" w:sz="0" w:space="0" w:color="auto"/>
            <w:left w:val="none" w:sz="0" w:space="0" w:color="auto"/>
            <w:bottom w:val="none" w:sz="0" w:space="0" w:color="auto"/>
            <w:right w:val="none" w:sz="0" w:space="0" w:color="auto"/>
          </w:divBdr>
          <w:divsChild>
            <w:div w:id="1328360381">
              <w:marLeft w:val="0"/>
              <w:marRight w:val="0"/>
              <w:marTop w:val="0"/>
              <w:marBottom w:val="0"/>
              <w:divBdr>
                <w:top w:val="none" w:sz="0" w:space="0" w:color="auto"/>
                <w:left w:val="none" w:sz="0" w:space="0" w:color="auto"/>
                <w:bottom w:val="none" w:sz="0" w:space="0" w:color="auto"/>
                <w:right w:val="none" w:sz="0" w:space="0" w:color="auto"/>
              </w:divBdr>
              <w:divsChild>
                <w:div w:id="597908058">
                  <w:marLeft w:val="0"/>
                  <w:marRight w:val="0"/>
                  <w:marTop w:val="0"/>
                  <w:marBottom w:val="0"/>
                  <w:divBdr>
                    <w:top w:val="none" w:sz="0" w:space="0" w:color="auto"/>
                    <w:left w:val="none" w:sz="0" w:space="0" w:color="auto"/>
                    <w:bottom w:val="none" w:sz="0" w:space="0" w:color="auto"/>
                    <w:right w:val="none" w:sz="0" w:space="0" w:color="auto"/>
                  </w:divBdr>
                  <w:divsChild>
                    <w:div w:id="878517175">
                      <w:marLeft w:val="0"/>
                      <w:marRight w:val="0"/>
                      <w:marTop w:val="0"/>
                      <w:marBottom w:val="0"/>
                      <w:divBdr>
                        <w:top w:val="none" w:sz="0" w:space="0" w:color="auto"/>
                        <w:left w:val="none" w:sz="0" w:space="0" w:color="auto"/>
                        <w:bottom w:val="none" w:sz="0" w:space="0" w:color="auto"/>
                        <w:right w:val="none" w:sz="0" w:space="0" w:color="auto"/>
                      </w:divBdr>
                    </w:div>
                    <w:div w:id="9772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235">
          <w:marLeft w:val="-225"/>
          <w:marRight w:val="-225"/>
          <w:marTop w:val="0"/>
          <w:marBottom w:val="0"/>
          <w:divBdr>
            <w:top w:val="none" w:sz="0" w:space="0" w:color="auto"/>
            <w:left w:val="none" w:sz="0" w:space="0" w:color="auto"/>
            <w:bottom w:val="none" w:sz="0" w:space="0" w:color="auto"/>
            <w:right w:val="none" w:sz="0" w:space="0" w:color="auto"/>
          </w:divBdr>
          <w:divsChild>
            <w:div w:id="1860198423">
              <w:marLeft w:val="0"/>
              <w:marRight w:val="0"/>
              <w:marTop w:val="0"/>
              <w:marBottom w:val="0"/>
              <w:divBdr>
                <w:top w:val="none" w:sz="0" w:space="0" w:color="auto"/>
                <w:left w:val="none" w:sz="0" w:space="0" w:color="auto"/>
                <w:bottom w:val="none" w:sz="0" w:space="0" w:color="auto"/>
                <w:right w:val="none" w:sz="0" w:space="0" w:color="auto"/>
              </w:divBdr>
              <w:divsChild>
                <w:div w:id="1212691219">
                  <w:marLeft w:val="0"/>
                  <w:marRight w:val="0"/>
                  <w:marTop w:val="0"/>
                  <w:marBottom w:val="0"/>
                  <w:divBdr>
                    <w:top w:val="none" w:sz="0" w:space="0" w:color="auto"/>
                    <w:left w:val="none" w:sz="0" w:space="0" w:color="auto"/>
                    <w:bottom w:val="none" w:sz="0" w:space="0" w:color="auto"/>
                    <w:right w:val="none" w:sz="0" w:space="0" w:color="auto"/>
                  </w:divBdr>
                  <w:divsChild>
                    <w:div w:id="857698898">
                      <w:marLeft w:val="0"/>
                      <w:marRight w:val="0"/>
                      <w:marTop w:val="0"/>
                      <w:marBottom w:val="0"/>
                      <w:divBdr>
                        <w:top w:val="none" w:sz="0" w:space="0" w:color="auto"/>
                        <w:left w:val="none" w:sz="0" w:space="0" w:color="auto"/>
                        <w:bottom w:val="none" w:sz="0" w:space="0" w:color="auto"/>
                        <w:right w:val="none" w:sz="0" w:space="0" w:color="auto"/>
                      </w:divBdr>
                    </w:div>
                    <w:div w:id="15371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799">
          <w:marLeft w:val="-225"/>
          <w:marRight w:val="-225"/>
          <w:marTop w:val="0"/>
          <w:marBottom w:val="0"/>
          <w:divBdr>
            <w:top w:val="none" w:sz="0" w:space="0" w:color="auto"/>
            <w:left w:val="none" w:sz="0" w:space="0" w:color="auto"/>
            <w:bottom w:val="none" w:sz="0" w:space="0" w:color="auto"/>
            <w:right w:val="none" w:sz="0" w:space="0" w:color="auto"/>
          </w:divBdr>
          <w:divsChild>
            <w:div w:id="2070499320">
              <w:marLeft w:val="0"/>
              <w:marRight w:val="0"/>
              <w:marTop w:val="0"/>
              <w:marBottom w:val="0"/>
              <w:divBdr>
                <w:top w:val="none" w:sz="0" w:space="0" w:color="auto"/>
                <w:left w:val="none" w:sz="0" w:space="0" w:color="auto"/>
                <w:bottom w:val="none" w:sz="0" w:space="0" w:color="auto"/>
                <w:right w:val="none" w:sz="0" w:space="0" w:color="auto"/>
              </w:divBdr>
              <w:divsChild>
                <w:div w:id="558135494">
                  <w:marLeft w:val="0"/>
                  <w:marRight w:val="0"/>
                  <w:marTop w:val="0"/>
                  <w:marBottom w:val="0"/>
                  <w:divBdr>
                    <w:top w:val="none" w:sz="0" w:space="0" w:color="auto"/>
                    <w:left w:val="none" w:sz="0" w:space="0" w:color="auto"/>
                    <w:bottom w:val="none" w:sz="0" w:space="0" w:color="auto"/>
                    <w:right w:val="none" w:sz="0" w:space="0" w:color="auto"/>
                  </w:divBdr>
                  <w:divsChild>
                    <w:div w:id="175733473">
                      <w:marLeft w:val="0"/>
                      <w:marRight w:val="0"/>
                      <w:marTop w:val="0"/>
                      <w:marBottom w:val="0"/>
                      <w:divBdr>
                        <w:top w:val="none" w:sz="0" w:space="0" w:color="auto"/>
                        <w:left w:val="none" w:sz="0" w:space="0" w:color="auto"/>
                        <w:bottom w:val="none" w:sz="0" w:space="0" w:color="auto"/>
                        <w:right w:val="none" w:sz="0" w:space="0" w:color="auto"/>
                      </w:divBdr>
                    </w:div>
                    <w:div w:id="10830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1182">
          <w:marLeft w:val="-225"/>
          <w:marRight w:val="-225"/>
          <w:marTop w:val="0"/>
          <w:marBottom w:val="0"/>
          <w:divBdr>
            <w:top w:val="none" w:sz="0" w:space="0" w:color="auto"/>
            <w:left w:val="none" w:sz="0" w:space="0" w:color="auto"/>
            <w:bottom w:val="none" w:sz="0" w:space="0" w:color="auto"/>
            <w:right w:val="none" w:sz="0" w:space="0" w:color="auto"/>
          </w:divBdr>
          <w:divsChild>
            <w:div w:id="376011432">
              <w:marLeft w:val="0"/>
              <w:marRight w:val="0"/>
              <w:marTop w:val="0"/>
              <w:marBottom w:val="0"/>
              <w:divBdr>
                <w:top w:val="none" w:sz="0" w:space="0" w:color="auto"/>
                <w:left w:val="none" w:sz="0" w:space="0" w:color="auto"/>
                <w:bottom w:val="none" w:sz="0" w:space="0" w:color="auto"/>
                <w:right w:val="none" w:sz="0" w:space="0" w:color="auto"/>
              </w:divBdr>
              <w:divsChild>
                <w:div w:id="714740975">
                  <w:marLeft w:val="0"/>
                  <w:marRight w:val="0"/>
                  <w:marTop w:val="0"/>
                  <w:marBottom w:val="0"/>
                  <w:divBdr>
                    <w:top w:val="none" w:sz="0" w:space="0" w:color="auto"/>
                    <w:left w:val="none" w:sz="0" w:space="0" w:color="auto"/>
                    <w:bottom w:val="none" w:sz="0" w:space="0" w:color="auto"/>
                    <w:right w:val="none" w:sz="0" w:space="0" w:color="auto"/>
                  </w:divBdr>
                  <w:divsChild>
                    <w:div w:id="750931407">
                      <w:marLeft w:val="0"/>
                      <w:marRight w:val="0"/>
                      <w:marTop w:val="0"/>
                      <w:marBottom w:val="0"/>
                      <w:divBdr>
                        <w:top w:val="none" w:sz="0" w:space="0" w:color="auto"/>
                        <w:left w:val="none" w:sz="0" w:space="0" w:color="auto"/>
                        <w:bottom w:val="none" w:sz="0" w:space="0" w:color="auto"/>
                        <w:right w:val="none" w:sz="0" w:space="0" w:color="auto"/>
                      </w:divBdr>
                    </w:div>
                    <w:div w:id="6940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9339">
          <w:marLeft w:val="-225"/>
          <w:marRight w:val="-225"/>
          <w:marTop w:val="0"/>
          <w:marBottom w:val="0"/>
          <w:divBdr>
            <w:top w:val="none" w:sz="0" w:space="0" w:color="auto"/>
            <w:left w:val="none" w:sz="0" w:space="0" w:color="auto"/>
            <w:bottom w:val="none" w:sz="0" w:space="0" w:color="auto"/>
            <w:right w:val="none" w:sz="0" w:space="0" w:color="auto"/>
          </w:divBdr>
          <w:divsChild>
            <w:div w:id="1243369425">
              <w:marLeft w:val="0"/>
              <w:marRight w:val="0"/>
              <w:marTop w:val="0"/>
              <w:marBottom w:val="0"/>
              <w:divBdr>
                <w:top w:val="none" w:sz="0" w:space="0" w:color="auto"/>
                <w:left w:val="none" w:sz="0" w:space="0" w:color="auto"/>
                <w:bottom w:val="none" w:sz="0" w:space="0" w:color="auto"/>
                <w:right w:val="none" w:sz="0" w:space="0" w:color="auto"/>
              </w:divBdr>
              <w:divsChild>
                <w:div w:id="1916238195">
                  <w:marLeft w:val="0"/>
                  <w:marRight w:val="0"/>
                  <w:marTop w:val="0"/>
                  <w:marBottom w:val="0"/>
                  <w:divBdr>
                    <w:top w:val="none" w:sz="0" w:space="0" w:color="auto"/>
                    <w:left w:val="none" w:sz="0" w:space="0" w:color="auto"/>
                    <w:bottom w:val="none" w:sz="0" w:space="0" w:color="auto"/>
                    <w:right w:val="none" w:sz="0" w:space="0" w:color="auto"/>
                  </w:divBdr>
                  <w:divsChild>
                    <w:div w:id="331489486">
                      <w:marLeft w:val="0"/>
                      <w:marRight w:val="0"/>
                      <w:marTop w:val="0"/>
                      <w:marBottom w:val="0"/>
                      <w:divBdr>
                        <w:top w:val="none" w:sz="0" w:space="0" w:color="auto"/>
                        <w:left w:val="none" w:sz="0" w:space="0" w:color="auto"/>
                        <w:bottom w:val="none" w:sz="0" w:space="0" w:color="auto"/>
                        <w:right w:val="none" w:sz="0" w:space="0" w:color="auto"/>
                      </w:divBdr>
                    </w:div>
                    <w:div w:id="4131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013">
          <w:marLeft w:val="-225"/>
          <w:marRight w:val="-225"/>
          <w:marTop w:val="0"/>
          <w:marBottom w:val="0"/>
          <w:divBdr>
            <w:top w:val="none" w:sz="0" w:space="0" w:color="auto"/>
            <w:left w:val="none" w:sz="0" w:space="0" w:color="auto"/>
            <w:bottom w:val="none" w:sz="0" w:space="0" w:color="auto"/>
            <w:right w:val="none" w:sz="0" w:space="0" w:color="auto"/>
          </w:divBdr>
          <w:divsChild>
            <w:div w:id="1663704808">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158498752">
                      <w:marLeft w:val="0"/>
                      <w:marRight w:val="0"/>
                      <w:marTop w:val="0"/>
                      <w:marBottom w:val="0"/>
                      <w:divBdr>
                        <w:top w:val="none" w:sz="0" w:space="0" w:color="auto"/>
                        <w:left w:val="none" w:sz="0" w:space="0" w:color="auto"/>
                        <w:bottom w:val="none" w:sz="0" w:space="0" w:color="auto"/>
                        <w:right w:val="none" w:sz="0" w:space="0" w:color="auto"/>
                      </w:divBdr>
                    </w:div>
                    <w:div w:id="14896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5627">
          <w:marLeft w:val="-225"/>
          <w:marRight w:val="-225"/>
          <w:marTop w:val="0"/>
          <w:marBottom w:val="0"/>
          <w:divBdr>
            <w:top w:val="none" w:sz="0" w:space="0" w:color="auto"/>
            <w:left w:val="none" w:sz="0" w:space="0" w:color="auto"/>
            <w:bottom w:val="none" w:sz="0" w:space="0" w:color="auto"/>
            <w:right w:val="none" w:sz="0" w:space="0" w:color="auto"/>
          </w:divBdr>
          <w:divsChild>
            <w:div w:id="1357344090">
              <w:marLeft w:val="0"/>
              <w:marRight w:val="0"/>
              <w:marTop w:val="0"/>
              <w:marBottom w:val="0"/>
              <w:divBdr>
                <w:top w:val="none" w:sz="0" w:space="0" w:color="auto"/>
                <w:left w:val="none" w:sz="0" w:space="0" w:color="auto"/>
                <w:bottom w:val="none" w:sz="0" w:space="0" w:color="auto"/>
                <w:right w:val="none" w:sz="0" w:space="0" w:color="auto"/>
              </w:divBdr>
              <w:divsChild>
                <w:div w:id="1727021359">
                  <w:marLeft w:val="0"/>
                  <w:marRight w:val="0"/>
                  <w:marTop w:val="0"/>
                  <w:marBottom w:val="0"/>
                  <w:divBdr>
                    <w:top w:val="none" w:sz="0" w:space="0" w:color="auto"/>
                    <w:left w:val="none" w:sz="0" w:space="0" w:color="auto"/>
                    <w:bottom w:val="none" w:sz="0" w:space="0" w:color="auto"/>
                    <w:right w:val="none" w:sz="0" w:space="0" w:color="auto"/>
                  </w:divBdr>
                  <w:divsChild>
                    <w:div w:id="225802313">
                      <w:marLeft w:val="0"/>
                      <w:marRight w:val="0"/>
                      <w:marTop w:val="0"/>
                      <w:marBottom w:val="0"/>
                      <w:divBdr>
                        <w:top w:val="none" w:sz="0" w:space="0" w:color="auto"/>
                        <w:left w:val="none" w:sz="0" w:space="0" w:color="auto"/>
                        <w:bottom w:val="none" w:sz="0" w:space="0" w:color="auto"/>
                        <w:right w:val="none" w:sz="0" w:space="0" w:color="auto"/>
                      </w:divBdr>
                    </w:div>
                    <w:div w:id="11437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7192">
          <w:marLeft w:val="-225"/>
          <w:marRight w:val="-225"/>
          <w:marTop w:val="0"/>
          <w:marBottom w:val="0"/>
          <w:divBdr>
            <w:top w:val="none" w:sz="0" w:space="0" w:color="auto"/>
            <w:left w:val="none" w:sz="0" w:space="0" w:color="auto"/>
            <w:bottom w:val="none" w:sz="0" w:space="0" w:color="auto"/>
            <w:right w:val="none" w:sz="0" w:space="0" w:color="auto"/>
          </w:divBdr>
          <w:divsChild>
            <w:div w:id="1992170181">
              <w:marLeft w:val="0"/>
              <w:marRight w:val="0"/>
              <w:marTop w:val="0"/>
              <w:marBottom w:val="0"/>
              <w:divBdr>
                <w:top w:val="none" w:sz="0" w:space="0" w:color="auto"/>
                <w:left w:val="none" w:sz="0" w:space="0" w:color="auto"/>
                <w:bottom w:val="none" w:sz="0" w:space="0" w:color="auto"/>
                <w:right w:val="none" w:sz="0" w:space="0" w:color="auto"/>
              </w:divBdr>
              <w:divsChild>
                <w:div w:id="1905987395">
                  <w:marLeft w:val="0"/>
                  <w:marRight w:val="0"/>
                  <w:marTop w:val="0"/>
                  <w:marBottom w:val="0"/>
                  <w:divBdr>
                    <w:top w:val="none" w:sz="0" w:space="0" w:color="auto"/>
                    <w:left w:val="none" w:sz="0" w:space="0" w:color="auto"/>
                    <w:bottom w:val="none" w:sz="0" w:space="0" w:color="auto"/>
                    <w:right w:val="none" w:sz="0" w:space="0" w:color="auto"/>
                  </w:divBdr>
                  <w:divsChild>
                    <w:div w:id="792751153">
                      <w:marLeft w:val="0"/>
                      <w:marRight w:val="0"/>
                      <w:marTop w:val="0"/>
                      <w:marBottom w:val="0"/>
                      <w:divBdr>
                        <w:top w:val="none" w:sz="0" w:space="0" w:color="auto"/>
                        <w:left w:val="none" w:sz="0" w:space="0" w:color="auto"/>
                        <w:bottom w:val="none" w:sz="0" w:space="0" w:color="auto"/>
                        <w:right w:val="none" w:sz="0" w:space="0" w:color="auto"/>
                      </w:divBdr>
                    </w:div>
                    <w:div w:id="7090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13381">
          <w:marLeft w:val="-225"/>
          <w:marRight w:val="-225"/>
          <w:marTop w:val="0"/>
          <w:marBottom w:val="0"/>
          <w:divBdr>
            <w:top w:val="none" w:sz="0" w:space="0" w:color="auto"/>
            <w:left w:val="none" w:sz="0" w:space="0" w:color="auto"/>
            <w:bottom w:val="none" w:sz="0" w:space="0" w:color="auto"/>
            <w:right w:val="none" w:sz="0" w:space="0" w:color="auto"/>
          </w:divBdr>
          <w:divsChild>
            <w:div w:id="516164106">
              <w:marLeft w:val="0"/>
              <w:marRight w:val="0"/>
              <w:marTop w:val="0"/>
              <w:marBottom w:val="0"/>
              <w:divBdr>
                <w:top w:val="none" w:sz="0" w:space="0" w:color="auto"/>
                <w:left w:val="none" w:sz="0" w:space="0" w:color="auto"/>
                <w:bottom w:val="none" w:sz="0" w:space="0" w:color="auto"/>
                <w:right w:val="none" w:sz="0" w:space="0" w:color="auto"/>
              </w:divBdr>
              <w:divsChild>
                <w:div w:id="1562520453">
                  <w:marLeft w:val="0"/>
                  <w:marRight w:val="0"/>
                  <w:marTop w:val="0"/>
                  <w:marBottom w:val="0"/>
                  <w:divBdr>
                    <w:top w:val="none" w:sz="0" w:space="0" w:color="auto"/>
                    <w:left w:val="none" w:sz="0" w:space="0" w:color="auto"/>
                    <w:bottom w:val="none" w:sz="0" w:space="0" w:color="auto"/>
                    <w:right w:val="none" w:sz="0" w:space="0" w:color="auto"/>
                  </w:divBdr>
                  <w:divsChild>
                    <w:div w:id="517039403">
                      <w:marLeft w:val="0"/>
                      <w:marRight w:val="0"/>
                      <w:marTop w:val="0"/>
                      <w:marBottom w:val="0"/>
                      <w:divBdr>
                        <w:top w:val="none" w:sz="0" w:space="0" w:color="auto"/>
                        <w:left w:val="none" w:sz="0" w:space="0" w:color="auto"/>
                        <w:bottom w:val="none" w:sz="0" w:space="0" w:color="auto"/>
                        <w:right w:val="none" w:sz="0" w:space="0" w:color="auto"/>
                      </w:divBdr>
                    </w:div>
                    <w:div w:id="1540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7406">
          <w:marLeft w:val="-225"/>
          <w:marRight w:val="-225"/>
          <w:marTop w:val="0"/>
          <w:marBottom w:val="0"/>
          <w:divBdr>
            <w:top w:val="none" w:sz="0" w:space="0" w:color="auto"/>
            <w:left w:val="none" w:sz="0" w:space="0" w:color="auto"/>
            <w:bottom w:val="none" w:sz="0" w:space="0" w:color="auto"/>
            <w:right w:val="none" w:sz="0" w:space="0" w:color="auto"/>
          </w:divBdr>
          <w:divsChild>
            <w:div w:id="848837463">
              <w:marLeft w:val="0"/>
              <w:marRight w:val="0"/>
              <w:marTop w:val="0"/>
              <w:marBottom w:val="0"/>
              <w:divBdr>
                <w:top w:val="none" w:sz="0" w:space="0" w:color="auto"/>
                <w:left w:val="none" w:sz="0" w:space="0" w:color="auto"/>
                <w:bottom w:val="none" w:sz="0" w:space="0" w:color="auto"/>
                <w:right w:val="none" w:sz="0" w:space="0" w:color="auto"/>
              </w:divBdr>
              <w:divsChild>
                <w:div w:id="1540165778">
                  <w:marLeft w:val="0"/>
                  <w:marRight w:val="0"/>
                  <w:marTop w:val="0"/>
                  <w:marBottom w:val="0"/>
                  <w:divBdr>
                    <w:top w:val="none" w:sz="0" w:space="0" w:color="auto"/>
                    <w:left w:val="none" w:sz="0" w:space="0" w:color="auto"/>
                    <w:bottom w:val="none" w:sz="0" w:space="0" w:color="auto"/>
                    <w:right w:val="none" w:sz="0" w:space="0" w:color="auto"/>
                  </w:divBdr>
                  <w:divsChild>
                    <w:div w:id="1000547361">
                      <w:marLeft w:val="0"/>
                      <w:marRight w:val="0"/>
                      <w:marTop w:val="0"/>
                      <w:marBottom w:val="0"/>
                      <w:divBdr>
                        <w:top w:val="none" w:sz="0" w:space="0" w:color="auto"/>
                        <w:left w:val="none" w:sz="0" w:space="0" w:color="auto"/>
                        <w:bottom w:val="none" w:sz="0" w:space="0" w:color="auto"/>
                        <w:right w:val="none" w:sz="0" w:space="0" w:color="auto"/>
                      </w:divBdr>
                    </w:div>
                    <w:div w:id="1556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00159">
          <w:marLeft w:val="-225"/>
          <w:marRight w:val="-225"/>
          <w:marTop w:val="0"/>
          <w:marBottom w:val="0"/>
          <w:divBdr>
            <w:top w:val="none" w:sz="0" w:space="0" w:color="auto"/>
            <w:left w:val="none" w:sz="0" w:space="0" w:color="auto"/>
            <w:bottom w:val="none" w:sz="0" w:space="0" w:color="auto"/>
            <w:right w:val="none" w:sz="0" w:space="0" w:color="auto"/>
          </w:divBdr>
          <w:divsChild>
            <w:div w:id="1827553430">
              <w:marLeft w:val="0"/>
              <w:marRight w:val="0"/>
              <w:marTop w:val="0"/>
              <w:marBottom w:val="0"/>
              <w:divBdr>
                <w:top w:val="none" w:sz="0" w:space="0" w:color="auto"/>
                <w:left w:val="none" w:sz="0" w:space="0" w:color="auto"/>
                <w:bottom w:val="none" w:sz="0" w:space="0" w:color="auto"/>
                <w:right w:val="none" w:sz="0" w:space="0" w:color="auto"/>
              </w:divBdr>
              <w:divsChild>
                <w:div w:id="275134814">
                  <w:marLeft w:val="0"/>
                  <w:marRight w:val="0"/>
                  <w:marTop w:val="0"/>
                  <w:marBottom w:val="0"/>
                  <w:divBdr>
                    <w:top w:val="none" w:sz="0" w:space="0" w:color="auto"/>
                    <w:left w:val="none" w:sz="0" w:space="0" w:color="auto"/>
                    <w:bottom w:val="none" w:sz="0" w:space="0" w:color="auto"/>
                    <w:right w:val="none" w:sz="0" w:space="0" w:color="auto"/>
                  </w:divBdr>
                  <w:divsChild>
                    <w:div w:id="881016061">
                      <w:marLeft w:val="0"/>
                      <w:marRight w:val="0"/>
                      <w:marTop w:val="0"/>
                      <w:marBottom w:val="0"/>
                      <w:divBdr>
                        <w:top w:val="none" w:sz="0" w:space="0" w:color="auto"/>
                        <w:left w:val="none" w:sz="0" w:space="0" w:color="auto"/>
                        <w:bottom w:val="none" w:sz="0" w:space="0" w:color="auto"/>
                        <w:right w:val="none" w:sz="0" w:space="0" w:color="auto"/>
                      </w:divBdr>
                    </w:div>
                    <w:div w:id="11668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3803">
          <w:marLeft w:val="-225"/>
          <w:marRight w:val="-225"/>
          <w:marTop w:val="0"/>
          <w:marBottom w:val="0"/>
          <w:divBdr>
            <w:top w:val="none" w:sz="0" w:space="0" w:color="auto"/>
            <w:left w:val="none" w:sz="0" w:space="0" w:color="auto"/>
            <w:bottom w:val="none" w:sz="0" w:space="0" w:color="auto"/>
            <w:right w:val="none" w:sz="0" w:space="0" w:color="auto"/>
          </w:divBdr>
          <w:divsChild>
            <w:div w:id="601038429">
              <w:marLeft w:val="0"/>
              <w:marRight w:val="0"/>
              <w:marTop w:val="0"/>
              <w:marBottom w:val="0"/>
              <w:divBdr>
                <w:top w:val="none" w:sz="0" w:space="0" w:color="auto"/>
                <w:left w:val="none" w:sz="0" w:space="0" w:color="auto"/>
                <w:bottom w:val="none" w:sz="0" w:space="0" w:color="auto"/>
                <w:right w:val="none" w:sz="0" w:space="0" w:color="auto"/>
              </w:divBdr>
              <w:divsChild>
                <w:div w:id="667103056">
                  <w:marLeft w:val="0"/>
                  <w:marRight w:val="0"/>
                  <w:marTop w:val="0"/>
                  <w:marBottom w:val="0"/>
                  <w:divBdr>
                    <w:top w:val="none" w:sz="0" w:space="0" w:color="auto"/>
                    <w:left w:val="none" w:sz="0" w:space="0" w:color="auto"/>
                    <w:bottom w:val="none" w:sz="0" w:space="0" w:color="auto"/>
                    <w:right w:val="none" w:sz="0" w:space="0" w:color="auto"/>
                  </w:divBdr>
                  <w:divsChild>
                    <w:div w:id="1988362471">
                      <w:marLeft w:val="0"/>
                      <w:marRight w:val="0"/>
                      <w:marTop w:val="0"/>
                      <w:marBottom w:val="0"/>
                      <w:divBdr>
                        <w:top w:val="none" w:sz="0" w:space="0" w:color="auto"/>
                        <w:left w:val="none" w:sz="0" w:space="0" w:color="auto"/>
                        <w:bottom w:val="none" w:sz="0" w:space="0" w:color="auto"/>
                        <w:right w:val="none" w:sz="0" w:space="0" w:color="auto"/>
                      </w:divBdr>
                    </w:div>
                    <w:div w:id="428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86912">
          <w:marLeft w:val="-225"/>
          <w:marRight w:val="-225"/>
          <w:marTop w:val="0"/>
          <w:marBottom w:val="0"/>
          <w:divBdr>
            <w:top w:val="none" w:sz="0" w:space="0" w:color="auto"/>
            <w:left w:val="none" w:sz="0" w:space="0" w:color="auto"/>
            <w:bottom w:val="none" w:sz="0" w:space="0" w:color="auto"/>
            <w:right w:val="none" w:sz="0" w:space="0" w:color="auto"/>
          </w:divBdr>
          <w:divsChild>
            <w:div w:id="177889321">
              <w:marLeft w:val="0"/>
              <w:marRight w:val="0"/>
              <w:marTop w:val="0"/>
              <w:marBottom w:val="0"/>
              <w:divBdr>
                <w:top w:val="none" w:sz="0" w:space="0" w:color="auto"/>
                <w:left w:val="none" w:sz="0" w:space="0" w:color="auto"/>
                <w:bottom w:val="none" w:sz="0" w:space="0" w:color="auto"/>
                <w:right w:val="none" w:sz="0" w:space="0" w:color="auto"/>
              </w:divBdr>
              <w:divsChild>
                <w:div w:id="1932421478">
                  <w:marLeft w:val="0"/>
                  <w:marRight w:val="0"/>
                  <w:marTop w:val="0"/>
                  <w:marBottom w:val="0"/>
                  <w:divBdr>
                    <w:top w:val="none" w:sz="0" w:space="0" w:color="auto"/>
                    <w:left w:val="none" w:sz="0" w:space="0" w:color="auto"/>
                    <w:bottom w:val="none" w:sz="0" w:space="0" w:color="auto"/>
                    <w:right w:val="none" w:sz="0" w:space="0" w:color="auto"/>
                  </w:divBdr>
                  <w:divsChild>
                    <w:div w:id="460002388">
                      <w:marLeft w:val="0"/>
                      <w:marRight w:val="0"/>
                      <w:marTop w:val="0"/>
                      <w:marBottom w:val="0"/>
                      <w:divBdr>
                        <w:top w:val="none" w:sz="0" w:space="0" w:color="auto"/>
                        <w:left w:val="none" w:sz="0" w:space="0" w:color="auto"/>
                        <w:bottom w:val="none" w:sz="0" w:space="0" w:color="auto"/>
                        <w:right w:val="none" w:sz="0" w:space="0" w:color="auto"/>
                      </w:divBdr>
                    </w:div>
                    <w:div w:id="16179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0102">
          <w:marLeft w:val="-225"/>
          <w:marRight w:val="-225"/>
          <w:marTop w:val="0"/>
          <w:marBottom w:val="0"/>
          <w:divBdr>
            <w:top w:val="none" w:sz="0" w:space="0" w:color="auto"/>
            <w:left w:val="none" w:sz="0" w:space="0" w:color="auto"/>
            <w:bottom w:val="none" w:sz="0" w:space="0" w:color="auto"/>
            <w:right w:val="none" w:sz="0" w:space="0" w:color="auto"/>
          </w:divBdr>
          <w:divsChild>
            <w:div w:id="470289012">
              <w:marLeft w:val="0"/>
              <w:marRight w:val="0"/>
              <w:marTop w:val="0"/>
              <w:marBottom w:val="0"/>
              <w:divBdr>
                <w:top w:val="none" w:sz="0" w:space="0" w:color="auto"/>
                <w:left w:val="none" w:sz="0" w:space="0" w:color="auto"/>
                <w:bottom w:val="none" w:sz="0" w:space="0" w:color="auto"/>
                <w:right w:val="none" w:sz="0" w:space="0" w:color="auto"/>
              </w:divBdr>
              <w:divsChild>
                <w:div w:id="1310941415">
                  <w:marLeft w:val="0"/>
                  <w:marRight w:val="0"/>
                  <w:marTop w:val="0"/>
                  <w:marBottom w:val="0"/>
                  <w:divBdr>
                    <w:top w:val="none" w:sz="0" w:space="0" w:color="auto"/>
                    <w:left w:val="none" w:sz="0" w:space="0" w:color="auto"/>
                    <w:bottom w:val="none" w:sz="0" w:space="0" w:color="auto"/>
                    <w:right w:val="none" w:sz="0" w:space="0" w:color="auto"/>
                  </w:divBdr>
                  <w:divsChild>
                    <w:div w:id="753433553">
                      <w:marLeft w:val="0"/>
                      <w:marRight w:val="0"/>
                      <w:marTop w:val="0"/>
                      <w:marBottom w:val="0"/>
                      <w:divBdr>
                        <w:top w:val="none" w:sz="0" w:space="0" w:color="auto"/>
                        <w:left w:val="none" w:sz="0" w:space="0" w:color="auto"/>
                        <w:bottom w:val="none" w:sz="0" w:space="0" w:color="auto"/>
                        <w:right w:val="none" w:sz="0" w:space="0" w:color="auto"/>
                      </w:divBdr>
                    </w:div>
                    <w:div w:id="8348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6174">
          <w:marLeft w:val="-225"/>
          <w:marRight w:val="-225"/>
          <w:marTop w:val="0"/>
          <w:marBottom w:val="0"/>
          <w:divBdr>
            <w:top w:val="none" w:sz="0" w:space="0" w:color="auto"/>
            <w:left w:val="none" w:sz="0" w:space="0" w:color="auto"/>
            <w:bottom w:val="none" w:sz="0" w:space="0" w:color="auto"/>
            <w:right w:val="none" w:sz="0" w:space="0" w:color="auto"/>
          </w:divBdr>
          <w:divsChild>
            <w:div w:id="1051881952">
              <w:marLeft w:val="0"/>
              <w:marRight w:val="0"/>
              <w:marTop w:val="0"/>
              <w:marBottom w:val="0"/>
              <w:divBdr>
                <w:top w:val="none" w:sz="0" w:space="0" w:color="auto"/>
                <w:left w:val="none" w:sz="0" w:space="0" w:color="auto"/>
                <w:bottom w:val="none" w:sz="0" w:space="0" w:color="auto"/>
                <w:right w:val="none" w:sz="0" w:space="0" w:color="auto"/>
              </w:divBdr>
              <w:divsChild>
                <w:div w:id="1608929047">
                  <w:marLeft w:val="0"/>
                  <w:marRight w:val="0"/>
                  <w:marTop w:val="0"/>
                  <w:marBottom w:val="0"/>
                  <w:divBdr>
                    <w:top w:val="none" w:sz="0" w:space="0" w:color="auto"/>
                    <w:left w:val="none" w:sz="0" w:space="0" w:color="auto"/>
                    <w:bottom w:val="none" w:sz="0" w:space="0" w:color="auto"/>
                    <w:right w:val="none" w:sz="0" w:space="0" w:color="auto"/>
                  </w:divBdr>
                  <w:divsChild>
                    <w:div w:id="1132015448">
                      <w:marLeft w:val="0"/>
                      <w:marRight w:val="0"/>
                      <w:marTop w:val="0"/>
                      <w:marBottom w:val="0"/>
                      <w:divBdr>
                        <w:top w:val="none" w:sz="0" w:space="0" w:color="auto"/>
                        <w:left w:val="none" w:sz="0" w:space="0" w:color="auto"/>
                        <w:bottom w:val="none" w:sz="0" w:space="0" w:color="auto"/>
                        <w:right w:val="none" w:sz="0" w:space="0" w:color="auto"/>
                      </w:divBdr>
                    </w:div>
                    <w:div w:id="17727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etext.com/case/no-557?q=Traveling%20upon%20the%20highways%20and%20operating%20a%20motor%20vehicle%20is%20not%20synonymous&amp;p=1&amp;tab=ps&amp;jxs=&amp;sort=relevance&amp;type=case&amp;find=" TargetMode="External"/><Relationship Id="rId18" Type="http://schemas.openxmlformats.org/officeDocument/2006/relationships/hyperlink" Target="https://casetext.com/case/state-v-bunkley-1?q=Traveling%20upon%20the%20highways%20and%20operating%20a%20motor%20vehicle%20is%20not%20synonymous&amp;p=1&amp;tab=ps&amp;jxs=&amp;sort=relevance&amp;type=case&amp;find=" TargetMode="External"/><Relationship Id="rId26" Type="http://schemas.openxmlformats.org/officeDocument/2006/relationships/hyperlink" Target="https://casetext.com/case/national-shawmut-bank-v-jones?q=that%20automobiles,%20whether%20new%20or%20used,%20that%20are%20bought%20primarily%20for%20personal,%20family,%20or%20household%20use%20are%20%22consumer%20goods%22&amp;p=1&amp;tab=ps&amp;jxs=&amp;sort=relevance&amp;type=case&amp;find=" TargetMode="External"/><Relationship Id="rId39" Type="http://schemas.openxmlformats.org/officeDocument/2006/relationships/hyperlink" Target="https://casetext.com/case/gray-taylor-inc-v-tennessee-1?q=that%20automobiles,%20whether%20new%20or%20used,%20that%20are%20bought%20primarily%20for%20personal,%20family,%20or%20household%20use%20are%20%22consumer%20goods%22&amp;p=1&amp;tab=ps&amp;jxs=&amp;sort=relevance&amp;type=case&amp;find=" TargetMode="External"/><Relationship Id="rId21" Type="http://schemas.openxmlformats.org/officeDocument/2006/relationships/hyperlink" Target="https://casetext.com/case/hake-v-zimmerlee?q=Traveling%20upon%20the%20highways%20and%20operating%20a%20motor%20vehicle%20is%20not%20synonymous&amp;p=1&amp;tab=ps&amp;jxs=&amp;sort=relevance&amp;type=case&amp;find=" TargetMode="External"/><Relationship Id="rId34" Type="http://schemas.openxmlformats.org/officeDocument/2006/relationships/hyperlink" Target="https://casetext.com/case/barrett-v-adirondack-bottled-gas-corp?q=that%20automobiles,%20whether%20new%20or%20used,%20that%20are%20bought%20primarily%20for%20personal,%20family,%20or%20household%20use%20are%20%22consumer%20goods%22&amp;p=1&amp;tab=ps&amp;jxs=&amp;sort=relevance&amp;type=case&amp;find=" TargetMode="External"/><Relationship Id="rId42" Type="http://schemas.openxmlformats.org/officeDocument/2006/relationships/hyperlink" Target="https://casetext.com/case/muro-v-hermanos-auto-wholesalers?q=that%20automobiles,%20whether%20new%20or%20used,%20that%20are%20bought%20primarily%20for%20personal,%20family,%20or%20household%20use%20are%20%22consumer%20goods%22&amp;p=1&amp;tab=ps&amp;jxs=&amp;sort=relevance&amp;type=case&amp;find=" TargetMode="External"/><Relationship Id="rId47" Type="http://schemas.openxmlformats.org/officeDocument/2006/relationships/fontTable" Target="fontTable.xml"/><Relationship Id="rId7" Type="http://schemas.openxmlformats.org/officeDocument/2006/relationships/hyperlink" Target="https://casetext.com/case/state-v-williamson-41319?q=Traveling%20upon%20the%20highways%20and%20operating%20a%20motor%20vehicle%20is%20not%20synonymous&amp;p=1&amp;tab=ps&amp;jxs=&amp;sort=relevance&amp;type=case&amp;find=" TargetMode="External"/><Relationship Id="rId2" Type="http://schemas.openxmlformats.org/officeDocument/2006/relationships/styles" Target="styles.xml"/><Relationship Id="rId16" Type="http://schemas.openxmlformats.org/officeDocument/2006/relationships/hyperlink" Target="https://casetext.com/case/wheat-v-state-7?q=Traveling%20upon%20the%20highways%20and%20operating%20a%20motor%20vehicle%20is%20not%20synonymous&amp;p=1&amp;tab=ps&amp;jxs=&amp;sort=relevance&amp;type=case&amp;find=" TargetMode="External"/><Relationship Id="rId29" Type="http://schemas.openxmlformats.org/officeDocument/2006/relationships/hyperlink" Target="https://casetext.com/case/morris-v-osmose-wood-preserving?q=that%20automobiles,%20whether%20new%20or%20used,%20that%20are%20bought%20primarily%20for%20personal,%20family,%20or%20household%20use%20are%20%22consumer%20goods%22&amp;p=1&amp;tab=ps&amp;jxs=&amp;sort=relevance&amp;type=case&amp;f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state-v-mcglone?q=Traveling%20upon%20the%20highways%20and%20operating%20a%20motor%20vehicle%20is%20not%20synonymous&amp;p=1&amp;tab=ps&amp;jxs=&amp;sort=relevance&amp;type=case&amp;find=" TargetMode="External"/><Relationship Id="rId24" Type="http://schemas.openxmlformats.org/officeDocument/2006/relationships/hyperlink" Target="https://casetext.com/case/energy-control-v-ariz-dept-of-econ-sec?q=that%20automobiles,%20whether%20new%20or%20used,%20that%20are%20bought%20primarily%20for%20personal,%20family,%20or%20household%20use%20are%20%22consumer%20goods%22&amp;p=1&amp;tab=ps&amp;jxs=&amp;sort=relevance&amp;type=case&amp;find=" TargetMode="External"/><Relationship Id="rId32" Type="http://schemas.openxmlformats.org/officeDocument/2006/relationships/hyperlink" Target="https://casetext.com/case/arcadia-upholstering-v-165-restaurant?q=that%20automobiles,%20whether%20new%20or%20used,%20that%20are%20bought%20primarily%20for%20personal,%20family,%20or%20household%20use%20are%20%22consumer%20goods%22&amp;p=1&amp;tab=ps&amp;jxs=&amp;sort=relevance&amp;type=case&amp;find=" TargetMode="External"/><Relationship Id="rId37" Type="http://schemas.openxmlformats.org/officeDocument/2006/relationships/hyperlink" Target="https://casetext.com/case/mayors-jewelers-v-levinson?q=that%20automobiles,%20whether%20new%20or%20used,%20that%20are%20bought%20primarily%20for%20personal,%20family,%20or%20household%20use%20are%20%22consumer%20goods%22&amp;p=1&amp;tab=ps&amp;jxs=&amp;sort=relevance&amp;type=case&amp;find=" TargetMode="External"/><Relationship Id="rId40" Type="http://schemas.openxmlformats.org/officeDocument/2006/relationships/hyperlink" Target="https://casetext.com/case/collins-home-improvement-inc-v-goodwin?q=that%20automobiles,%20whether%20new%20or%20used,%20that%20are%20bought%20primarily%20for%20personal,%20family,%20or%20household%20use%20are%20%22consumer%20goods%22&amp;p=1&amp;tab=ps&amp;jxs=&amp;sort=relevance&amp;type=case&amp;find=" TargetMode="External"/><Relationship Id="rId45" Type="http://schemas.openxmlformats.org/officeDocument/2006/relationships/hyperlink" Target="https://casetext.com/case/el-paso-dev-co-v-berryman-1?q=that%20automobiles,%20whether%20new%20or%20used,%20that%20are%20bought%20primarily%20for%20personal,%20family,%20or%20household%20use%20are%20%22consumer%20goods%22&amp;p=1&amp;tab=ps&amp;jxs=&amp;sort=relevance&amp;type=case&amp;find=" TargetMode="External"/><Relationship Id="rId5" Type="http://schemas.openxmlformats.org/officeDocument/2006/relationships/footnotes" Target="footnotes.xml"/><Relationship Id="rId15" Type="http://schemas.openxmlformats.org/officeDocument/2006/relationships/hyperlink" Target="https://casetext.com/case/jackson-v-pierce?q=Traveling%20upon%20the%20highways%20and%20operating%20a%20motor%20vehicle%20is%20not%20synonymous&amp;p=1&amp;tab=ps&amp;jxs=&amp;sort=relevance&amp;type=case&amp;find=" TargetMode="External"/><Relationship Id="rId23" Type="http://schemas.openxmlformats.org/officeDocument/2006/relationships/hyperlink" Target="https://casetext.com/case/blashaski-v-classified-risk-ins-corp?q=Traveling%20upon%20the%20highways%20and%20operating%20a%20motor%20vehicle%20is%20not%20synonymous&amp;p=1&amp;tab=ps&amp;jxs=&amp;sort=relevance&amp;type=case&amp;find=" TargetMode="External"/><Relationship Id="rId28" Type="http://schemas.openxmlformats.org/officeDocument/2006/relationships/hyperlink" Target="https://casetext.com/case/first-national-bank-v-lachenmyer?q=that%20automobiles,%20whether%20new%20or%20used,%20that%20are%20bought%20primarily%20for%20personal,%20family,%20or%20household%20use%20are%20%22consumer%20goods%22&amp;p=1&amp;tab=ps&amp;jxs=&amp;sort=relevance&amp;type=case&amp;find=" TargetMode="External"/><Relationship Id="rId36" Type="http://schemas.openxmlformats.org/officeDocument/2006/relationships/hyperlink" Target="https://casetext.com/case/barrett-v-adirondack-bottled-gas-corp?q=that%20automobiles,%20whether%20new%20or%20used,%20that%20are%20bought%20primarily%20for%20personal,%20family,%20or%20household%20use%20are%20%22consumer%20goods%22&amp;p=1&amp;tab=ps&amp;jxs=&amp;sort=relevance&amp;type=case&amp;find=" TargetMode="External"/><Relationship Id="rId10" Type="http://schemas.openxmlformats.org/officeDocument/2006/relationships/hyperlink" Target="https://casetext.com/case/commonwealth-v-greenberg-5?q=Traveling%20upon%20the%20highways%20and%20operating%20a%20motor%20vehicle%20is%20not%20synonymous&amp;p=1&amp;tab=ps&amp;jxs=&amp;sort=relevance&amp;type=case&amp;find=" TargetMode="External"/><Relationship Id="rId19" Type="http://schemas.openxmlformats.org/officeDocument/2006/relationships/hyperlink" Target="https://casetext.com/case/city-of-mt-vernon-v-young-1?q=Traveling%20upon%20the%20highways%20and%20operating%20a%20motor%20vehicle%20is%20not%20synonymous&amp;p=1&amp;tab=ps&amp;jxs=&amp;sort=relevance&amp;type=case&amp;find=" TargetMode="External"/><Relationship Id="rId31" Type="http://schemas.openxmlformats.org/officeDocument/2006/relationships/hyperlink" Target="https://casetext.com/case/polonetsky-v-better-homes-6?q=that%20automobiles,%20whether%20new%20or%20used,%20that%20are%20bought%20primarily%20for%20personal,%20family,%20or%20household%20use%20are%20%22consumer%20goods%22&amp;p=1&amp;tab=ps&amp;jxs=&amp;sort=relevance&amp;type=case&amp;find=" TargetMode="External"/><Relationship Id="rId44" Type="http://schemas.openxmlformats.org/officeDocument/2006/relationships/hyperlink" Target="https://casetext.com/case/park-city-services-v-ford-motor-co?q=that%20automobiles,%20whether%20new%20or%20used,%20that%20are%20bought%20primarily%20for%20personal,%20family,%20or%20household%20use%20are%20%22consumer%20goods%22&amp;p=1&amp;tab=ps&amp;jxs=&amp;sort=relevance&amp;type=case&amp;find=" TargetMode="External"/><Relationship Id="rId4" Type="http://schemas.openxmlformats.org/officeDocument/2006/relationships/webSettings" Target="webSettings.xml"/><Relationship Id="rId9" Type="http://schemas.openxmlformats.org/officeDocument/2006/relationships/hyperlink" Target="https://casetext.com/case/state-v-sullivan-144?q=Traveling%20upon%20the%20highways%20and%20operating%20a%20motor%20vehicle%20is%20not%20synonymous&amp;p=1&amp;tab=ps&amp;jxs=&amp;sort=relevance&amp;type=case&amp;find=" TargetMode="External"/><Relationship Id="rId14" Type="http://schemas.openxmlformats.org/officeDocument/2006/relationships/hyperlink" Target="https://casetext.com/case/weber-v-orr?q=Traveling%20upon%20the%20highways%20and%20operating%20a%20motor%20vehicle%20is%20not%20synonymous&amp;p=1&amp;tab=ps&amp;jxs=&amp;sort=relevance&amp;type=case&amp;find=" TargetMode="External"/><Relationship Id="rId22" Type="http://schemas.openxmlformats.org/officeDocument/2006/relationships/hyperlink" Target="https://casetext.com/case/blasing-v-zurich-am-ins-co-1?q=Traveling%20upon%20the%20highways%20and%20operating%20a%20motor%20vehicle%20is%20not%20synonymous&amp;p=1&amp;tab=ps&amp;jxs=&amp;sort=relevance&amp;type=case&amp;find=" TargetMode="External"/><Relationship Id="rId27" Type="http://schemas.openxmlformats.org/officeDocument/2006/relationships/hyperlink" Target="https://casetext.com/case/theos-sons-inc-v-mack-trucks-inc?q=that%20automobiles,%20whether%20new%20or%20used,%20that%20are%20bought%20primarily%20for%20personal,%20family,%20or%20household%20use%20are%20%22consumer%20goods%22&amp;p=1&amp;tab=ps&amp;jxs=&amp;sort=relevance&amp;type=case&amp;find=" TargetMode="External"/><Relationship Id="rId30" Type="http://schemas.openxmlformats.org/officeDocument/2006/relationships/hyperlink" Target="https://casetext.com/case/pig-imp-co-inc-v-middle-states-holding?q=that%20automobiles,%20whether%20new%20or%20used,%20that%20are%20bought%20primarily%20for%20personal,%20family,%20or%20household%20use%20are%20%22consumer%20goods%22&amp;p=1&amp;tab=ps&amp;jxs=&amp;sort=relevance&amp;type=case&amp;find=" TargetMode="External"/><Relationship Id="rId35" Type="http://schemas.openxmlformats.org/officeDocument/2006/relationships/hyperlink" Target="https://casetext.com/case/pacesetter-homes-inc-v-gbl-custom-home-design-inc?q=that%20automobiles,%20whether%20new%20or%20used,%20that%20are%20bought%20primarily%20for%20personal,%20family,%20or%20household%20use%20are%20%22consumer%20goods%22&amp;p=1&amp;tab=ps&amp;jxs=&amp;sort=relevance&amp;type=case&amp;find=" TargetMode="External"/><Relationship Id="rId43" Type="http://schemas.openxmlformats.org/officeDocument/2006/relationships/hyperlink" Target="https://casetext.com/case/pet-food-experts-inc-v-alpha-nutrition-inc?q=that%20automobiles,%20whether%20new%20or%20used,%20that%20are%20bought%20primarily%20for%20personal,%20family,%20or%20household%20use%20are%20%22consumer%20goods%22&amp;p=1&amp;tab=ps&amp;jxs=&amp;sort=relevance&amp;type=case&amp;find=" TargetMode="External"/><Relationship Id="rId48" Type="http://schemas.openxmlformats.org/officeDocument/2006/relationships/theme" Target="theme/theme1.xml"/><Relationship Id="rId8" Type="http://schemas.openxmlformats.org/officeDocument/2006/relationships/hyperlink" Target="https://casetext.com/case/state-v-sullivan-82320?q=Traveling%20upon%20the%20highways%20and%20operating%20a%20motor%20vehicle%20is%20not%20synonymous&amp;p=1&amp;tab=ps&amp;jxs=&amp;sort=relevance&amp;type=case&amp;find=" TargetMode="External"/><Relationship Id="rId3" Type="http://schemas.openxmlformats.org/officeDocument/2006/relationships/settings" Target="settings.xml"/><Relationship Id="rId12" Type="http://schemas.openxmlformats.org/officeDocument/2006/relationships/hyperlink" Target="https://casetext.com/case/draeger-v-reed?q=Traveling%20upon%20the%20highways%20and%20operating%20a%20motor%20vehicle%20is%20not%20synonymous&amp;p=1&amp;tab=ps&amp;jxs=&amp;sort=relevance&amp;type=case&amp;find=" TargetMode="External"/><Relationship Id="rId17" Type="http://schemas.openxmlformats.org/officeDocument/2006/relationships/hyperlink" Target="https://casetext.com/case/melchert-v-melchert?q=Traveling%20upon%20the%20highways%20and%20operating%20a%20motor%20vehicle%20is%20not%20synonymous&amp;p=1&amp;tab=ps&amp;jxs=&amp;sort=relevance&amp;type=case&amp;find=" TargetMode="External"/><Relationship Id="rId25" Type="http://schemas.openxmlformats.org/officeDocument/2006/relationships/hyperlink" Target="https://casetext.com/case/d-g-flooring-llc-v-home-depot-usa?q=that%20automobiles,%20whether%20new%20or%20used,%20that%20are%20bought%20primarily%20for%20personal,%20family,%20or%20household%20use%20are%20%22consumer%20goods%22&amp;p=1&amp;tab=ps&amp;jxs=&amp;sort=relevance&amp;type=case&amp;find=" TargetMode="External"/><Relationship Id="rId33" Type="http://schemas.openxmlformats.org/officeDocument/2006/relationships/hyperlink" Target="https://casetext.com/case/western-nat-bank-of-casper-v-harrison?q=that%20automobiles,%20whether%20new%20or%20used,%20that%20are%20bought%20primarily%20for%20personal,%20family,%20or%20household%20use%20are%20%22consumer%20goods%22&amp;p=1&amp;tab=ps&amp;jxs=&amp;sort=relevance&amp;type=case&amp;find=" TargetMode="External"/><Relationship Id="rId38" Type="http://schemas.openxmlformats.org/officeDocument/2006/relationships/hyperlink" Target="https://casetext.com/case/national-rv-inc-v-foreman?q=that%20automobiles,%20whether%20new%20or%20used,%20that%20are%20bought%20primarily%20for%20personal,%20family,%20or%20household%20use%20are%20%22consumer%20goods%22&amp;p=1&amp;tab=ps&amp;jxs=&amp;sort=relevance&amp;type=case&amp;find=" TargetMode="External"/><Relationship Id="rId46" Type="http://schemas.openxmlformats.org/officeDocument/2006/relationships/hyperlink" Target="https://casetext.com/case/kimura-v-wauford?q=that%20automobiles,%20whether%20new%20or%20used,%20that%20are%20bought%20primarily%20for%20personal,%20family,%20or%20household%20use%20are%20%22consumer%20goods%22&amp;p=1&amp;tab=ps&amp;jxs=&amp;sort=relevance&amp;type=case&amp;find=" TargetMode="External"/><Relationship Id="rId20" Type="http://schemas.openxmlformats.org/officeDocument/2006/relationships/hyperlink" Target="https://casetext.com/case/underwood-v-howland-comr-of-motor-vehicles?q=Traveling%20upon%20the%20highways%20and%20operating%20a%20motor%20vehicle%20is%20not%20synonymous&amp;p=1&amp;tab=ps&amp;jxs=&amp;sort=relevance&amp;type=case&amp;find=" TargetMode="External"/><Relationship Id="rId41" Type="http://schemas.openxmlformats.org/officeDocument/2006/relationships/hyperlink" Target="https://casetext.com/case/harmon-v-bankunited?q=that%20automobiles,%20whether%20new%20or%20used,%20that%20are%20bought%20primarily%20for%20personal,%20family,%20or%20household%20use%20are%20%22consumer%20goods%22&amp;p=1&amp;tab=ps&amp;jxs=&amp;sort=relevance&amp;type=case&amp;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EEON</dc:creator>
  <cp:keywords/>
  <dc:description/>
  <cp:lastModifiedBy>EEON</cp:lastModifiedBy>
  <cp:revision>7</cp:revision>
  <dcterms:created xsi:type="dcterms:W3CDTF">2021-10-15T00:34:00Z</dcterms:created>
  <dcterms:modified xsi:type="dcterms:W3CDTF">2021-10-15T01:45:00Z</dcterms:modified>
</cp:coreProperties>
</file>